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4A0" w:firstRow="1" w:lastRow="0" w:firstColumn="1" w:lastColumn="0" w:noHBand="0" w:noVBand="1"/>
      </w:tblPr>
      <w:tblGrid>
        <w:gridCol w:w="1525"/>
        <w:gridCol w:w="5176"/>
        <w:gridCol w:w="2088"/>
        <w:gridCol w:w="1416"/>
      </w:tblGrid>
      <w:tr w:rsidR="00D80634" w:rsidTr="00BC7075">
        <w:trPr>
          <w:trHeight w:val="5818"/>
        </w:trPr>
        <w:tc>
          <w:tcPr>
            <w:tcW w:w="10205" w:type="dxa"/>
            <w:gridSpan w:val="4"/>
          </w:tcPr>
          <w:p w:rsidR="00D80634" w:rsidRDefault="00776D26" w:rsidP="001F1FD0">
            <w:pPr>
              <w:pStyle w:val="Paragraph"/>
              <w:tabs>
                <w:tab w:val="left" w:pos="1040"/>
                <w:tab w:val="right" w:pos="9989"/>
              </w:tabs>
              <w:jc w:val="left"/>
            </w:pPr>
            <w:r>
              <w:rPr>
                <w:noProof/>
                <w:lang w:val="en-US" w:eastAsia="en-US"/>
              </w:rPr>
              <w:drawing>
                <wp:anchor distT="0" distB="0" distL="114300" distR="114300" simplePos="0" relativeHeight="251658240" behindDoc="0" locked="0" layoutInCell="1" allowOverlap="1" wp14:anchorId="277229A1">
                  <wp:simplePos x="0" y="0"/>
                  <wp:positionH relativeFrom="column">
                    <wp:posOffset>3958480</wp:posOffset>
                  </wp:positionH>
                  <wp:positionV relativeFrom="paragraph">
                    <wp:posOffset>124543</wp:posOffset>
                  </wp:positionV>
                  <wp:extent cx="2452370" cy="3582670"/>
                  <wp:effectExtent l="0" t="0" r="5080" b="0"/>
                  <wp:wrapNone/>
                  <wp:docPr id="1" name="Picture 1" descr="triangolo r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riangolo rin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52370" cy="3582670"/>
                          </a:xfrm>
                          <a:prstGeom prst="rect">
                            <a:avLst/>
                          </a:prstGeom>
                          <a:noFill/>
                          <a:ln>
                            <a:noFill/>
                          </a:ln>
                        </pic:spPr>
                      </pic:pic>
                    </a:graphicData>
                  </a:graphic>
                </wp:anchor>
              </w:drawing>
            </w:r>
          </w:p>
        </w:tc>
      </w:tr>
      <w:tr w:rsidR="00D80634" w:rsidTr="00BC7075">
        <w:trPr>
          <w:trHeight w:val="680"/>
        </w:trPr>
        <w:tc>
          <w:tcPr>
            <w:tcW w:w="10205" w:type="dxa"/>
            <w:gridSpan w:val="4"/>
          </w:tcPr>
          <w:p w:rsidR="00D80634" w:rsidRDefault="00D80634" w:rsidP="00D80634">
            <w:pPr>
              <w:jc w:val="right"/>
            </w:pPr>
          </w:p>
        </w:tc>
      </w:tr>
      <w:tr w:rsidR="00D80634" w:rsidTr="00BC7075">
        <w:trPr>
          <w:trHeight w:val="680"/>
        </w:trPr>
        <w:tc>
          <w:tcPr>
            <w:tcW w:w="10205" w:type="dxa"/>
            <w:gridSpan w:val="4"/>
          </w:tcPr>
          <w:p w:rsidR="00D80634" w:rsidRDefault="00D80634" w:rsidP="00D80634">
            <w:pPr>
              <w:jc w:val="right"/>
            </w:pPr>
          </w:p>
        </w:tc>
      </w:tr>
      <w:tr w:rsidR="008F2ABE" w:rsidRPr="008F2ABE" w:rsidTr="00BC7075">
        <w:tc>
          <w:tcPr>
            <w:tcW w:w="10205" w:type="dxa"/>
            <w:gridSpan w:val="4"/>
          </w:tcPr>
          <w:p w:rsidR="00A22EBC" w:rsidRPr="003E49DC" w:rsidRDefault="005571BE" w:rsidP="00A22EBC">
            <w:pPr>
              <w:jc w:val="left"/>
              <w:rPr>
                <w:b/>
                <w:sz w:val="56"/>
                <w:szCs w:val="56"/>
              </w:rPr>
            </w:pPr>
            <w:proofErr w:type="spellStart"/>
            <w:r w:rsidRPr="005571BE">
              <w:rPr>
                <w:b/>
                <w:sz w:val="56"/>
                <w:szCs w:val="56"/>
              </w:rPr>
              <w:t>AIPo</w:t>
            </w:r>
            <w:proofErr w:type="spellEnd"/>
          </w:p>
          <w:p w:rsidR="002D2EDF" w:rsidRPr="008F2ABE" w:rsidRDefault="005571BE" w:rsidP="00A22EBC">
            <w:pPr>
              <w:jc w:val="left"/>
              <w:rPr>
                <w:color w:val="0070C0"/>
              </w:rPr>
            </w:pPr>
            <w:r w:rsidRPr="005571BE">
              <w:rPr>
                <w:b/>
                <w:sz w:val="56"/>
                <w:szCs w:val="56"/>
              </w:rPr>
              <w:t>Monticelli d’Ongina, Italia</w:t>
            </w:r>
          </w:p>
        </w:tc>
      </w:tr>
      <w:tr w:rsidR="008F2ABE" w:rsidRPr="00871D29" w:rsidTr="00BC7075">
        <w:trPr>
          <w:gridAfter w:val="1"/>
          <w:wAfter w:w="1416" w:type="dxa"/>
          <w:trHeight w:val="1481"/>
        </w:trPr>
        <w:sdt>
          <w:sdtPr>
            <w:alias w:val="Subject"/>
            <w:tag w:val=""/>
            <w:id w:val="-1306932559"/>
            <w:placeholder>
              <w:docPart w:val="1D90AA4C8C3343CEB76678558084C1E0"/>
            </w:placeholder>
            <w:dataBinding w:prefixMappings="xmlns:ns0='http://purl.org/dc/elements/1.1/' xmlns:ns1='http://schemas.openxmlformats.org/package/2006/metadata/core-properties' " w:xpath="/ns1:coreProperties[1]/ns0:subject[1]" w:storeItemID="{6C3C8BC8-F283-45AE-878A-BAB7291924A1}"/>
            <w:text/>
          </w:sdtPr>
          <w:sdtEndPr/>
          <w:sdtContent>
            <w:tc>
              <w:tcPr>
                <w:tcW w:w="8789" w:type="dxa"/>
                <w:gridSpan w:val="3"/>
                <w:vAlign w:val="center"/>
              </w:tcPr>
              <w:p w:rsidR="002D2EDF" w:rsidRPr="005571BE" w:rsidRDefault="007C43F1" w:rsidP="00C81ADF">
                <w:pPr>
                  <w:pStyle w:val="CoverMainHeading"/>
                  <w:spacing w:before="120" w:after="120"/>
                  <w:rPr>
                    <w:rFonts w:asciiTheme="minorHAnsi" w:hAnsiTheme="minorHAnsi"/>
                    <w:sz w:val="36"/>
                    <w:szCs w:val="36"/>
                  </w:rPr>
                </w:pPr>
                <w:r>
                  <w:t xml:space="preserve">Adeguamento sommità arginale e viabilità tratto ponte viadotto Isola Serafini – via Bosco </w:t>
                </w:r>
                <w:proofErr w:type="spellStart"/>
                <w:r>
                  <w:t>Biliemme</w:t>
                </w:r>
                <w:proofErr w:type="spellEnd"/>
                <w:r>
                  <w:t xml:space="preserve"> in Comune di Monticelli d’Ongina (PC)</w:t>
                </w:r>
              </w:p>
            </w:tc>
          </w:sdtContent>
        </w:sdt>
      </w:tr>
      <w:tr w:rsidR="008F2ABE" w:rsidRPr="00871D29" w:rsidTr="00BC7075">
        <w:trPr>
          <w:gridAfter w:val="1"/>
          <w:wAfter w:w="1416" w:type="dxa"/>
          <w:trHeight w:val="1256"/>
        </w:trPr>
        <w:tc>
          <w:tcPr>
            <w:tcW w:w="8789" w:type="dxa"/>
            <w:gridSpan w:val="3"/>
            <w:vAlign w:val="center"/>
          </w:tcPr>
          <w:p w:rsidR="002D2EDF" w:rsidRPr="005571BE" w:rsidRDefault="00603EC8" w:rsidP="00CF2FCB">
            <w:pPr>
              <w:pStyle w:val="CoverProjectName"/>
              <w:spacing w:before="120" w:after="120"/>
              <w:rPr>
                <w:rFonts w:asciiTheme="minorHAnsi" w:hAnsiTheme="minorHAnsi"/>
                <w:color w:val="0070C0"/>
              </w:rPr>
            </w:pPr>
            <w:sdt>
              <w:sdtPr>
                <w:alias w:val="Title"/>
                <w:tag w:val=""/>
                <w:id w:val="1712004257"/>
                <w:placeholder>
                  <w:docPart w:val="EDCA3F7785AE4A7290A18BE16CA2C174"/>
                </w:placeholder>
                <w:dataBinding w:prefixMappings="xmlns:ns0='http://purl.org/dc/elements/1.1/' xmlns:ns1='http://schemas.openxmlformats.org/package/2006/metadata/core-properties' " w:xpath="/ns1:coreProperties[1]/ns0:title[1]" w:storeItemID="{6C3C8BC8-F283-45AE-878A-BAB7291924A1}"/>
                <w:text/>
              </w:sdtPr>
              <w:sdtEndPr/>
              <w:sdtContent>
                <w:r w:rsidR="00CF2FCB">
                  <w:t>Capitolato Speciale d’Appalto</w:t>
                </w:r>
              </w:sdtContent>
            </w:sdt>
          </w:p>
        </w:tc>
      </w:tr>
      <w:tr w:rsidR="002D2EDF" w:rsidRPr="00871D29" w:rsidTr="00BC7075">
        <w:trPr>
          <w:trHeight w:val="567"/>
        </w:trPr>
        <w:tc>
          <w:tcPr>
            <w:tcW w:w="10205" w:type="dxa"/>
            <w:gridSpan w:val="4"/>
            <w:vAlign w:val="bottom"/>
          </w:tcPr>
          <w:p w:rsidR="002D2EDF" w:rsidRPr="005571BE" w:rsidRDefault="002D2EDF" w:rsidP="003B2CD9">
            <w:pPr>
              <w:jc w:val="left"/>
            </w:pPr>
          </w:p>
        </w:tc>
      </w:tr>
      <w:tr w:rsidR="00D36432" w:rsidRPr="00A22EBC" w:rsidTr="00BC7075">
        <w:trPr>
          <w:trHeight w:val="567"/>
        </w:trPr>
        <w:sdt>
          <w:sdtPr>
            <w:rPr>
              <w:b/>
              <w:color w:val="3EB1C8"/>
              <w:sz w:val="28"/>
              <w:szCs w:val="28"/>
            </w:rPr>
            <w:alias w:val="Category"/>
            <w:tag w:val=""/>
            <w:id w:val="-25871953"/>
            <w:placeholder>
              <w:docPart w:val="B0593292D86F414DAE53B39B8610F3D8"/>
            </w:placeholder>
            <w:dataBinding w:prefixMappings="xmlns:ns0='http://purl.org/dc/elements/1.1/' xmlns:ns1='http://schemas.openxmlformats.org/package/2006/metadata/core-properties' " w:xpath="/ns1:coreProperties[1]/ns1:category[1]" w:storeItemID="{6C3C8BC8-F283-45AE-878A-BAB7291924A1}"/>
            <w:text/>
          </w:sdtPr>
          <w:sdtEndPr/>
          <w:sdtContent>
            <w:tc>
              <w:tcPr>
                <w:tcW w:w="10205" w:type="dxa"/>
                <w:gridSpan w:val="4"/>
                <w:vAlign w:val="center"/>
              </w:tcPr>
              <w:p w:rsidR="00D36432" w:rsidRPr="00A22EBC" w:rsidRDefault="0021792A" w:rsidP="00CF2FCB">
                <w:pPr>
                  <w:jc w:val="left"/>
                </w:pPr>
                <w:r>
                  <w:rPr>
                    <w:b/>
                    <w:color w:val="3EB1C8"/>
                    <w:sz w:val="28"/>
                    <w:szCs w:val="28"/>
                  </w:rPr>
                  <w:t>Doc. No. P0017232-1-H</w:t>
                </w:r>
                <w:r w:rsidR="00CF2FCB">
                  <w:rPr>
                    <w:b/>
                    <w:color w:val="3EB1C8"/>
                    <w:sz w:val="28"/>
                    <w:szCs w:val="28"/>
                  </w:rPr>
                  <w:t>5</w:t>
                </w:r>
                <w:r>
                  <w:rPr>
                    <w:b/>
                    <w:color w:val="3EB1C8"/>
                    <w:sz w:val="28"/>
                    <w:szCs w:val="28"/>
                  </w:rPr>
                  <w:t xml:space="preserve"> Rev. 0 - </w:t>
                </w:r>
                <w:r w:rsidR="00603EC8">
                  <w:rPr>
                    <w:b/>
                    <w:color w:val="3EB1C8"/>
                    <w:sz w:val="28"/>
                    <w:szCs w:val="28"/>
                  </w:rPr>
                  <w:t>Novembre</w:t>
                </w:r>
                <w:r>
                  <w:rPr>
                    <w:b/>
                    <w:color w:val="3EB1C8"/>
                    <w:sz w:val="28"/>
                    <w:szCs w:val="28"/>
                  </w:rPr>
                  <w:t xml:space="preserve"> 2019</w:t>
                </w:r>
              </w:p>
            </w:tc>
          </w:sdtContent>
        </w:sdt>
      </w:tr>
      <w:tr w:rsidR="002D2EDF" w:rsidRPr="00A22EBC" w:rsidTr="00BC7075">
        <w:trPr>
          <w:trHeight w:val="567"/>
        </w:trPr>
        <w:tc>
          <w:tcPr>
            <w:tcW w:w="10205" w:type="dxa"/>
            <w:gridSpan w:val="4"/>
            <w:vAlign w:val="bottom"/>
          </w:tcPr>
          <w:p w:rsidR="002D2EDF" w:rsidRPr="00A22EBC" w:rsidRDefault="002D2EDF" w:rsidP="00CE5A87">
            <w:pPr>
              <w:spacing w:after="240"/>
              <w:jc w:val="left"/>
            </w:pPr>
          </w:p>
        </w:tc>
      </w:tr>
      <w:tr w:rsidR="0070035E" w:rsidRPr="00CE5A87" w:rsidTr="00BC7075">
        <w:trPr>
          <w:trHeight w:val="227"/>
        </w:trPr>
        <w:tc>
          <w:tcPr>
            <w:tcW w:w="1525" w:type="dxa"/>
            <w:tcBorders>
              <w:bottom w:val="single" w:sz="4" w:space="0" w:color="3EB1C8"/>
            </w:tcBorders>
            <w:vAlign w:val="bottom"/>
          </w:tcPr>
          <w:p w:rsidR="00A22EBC" w:rsidRPr="00F73A3D" w:rsidRDefault="00A22EBC" w:rsidP="003A622B">
            <w:pPr>
              <w:jc w:val="left"/>
              <w:rPr>
                <w:rFonts w:cs="Arial"/>
                <w:sz w:val="16"/>
                <w:szCs w:val="18"/>
              </w:rPr>
            </w:pPr>
            <w:r w:rsidRPr="00F73A3D">
              <w:rPr>
                <w:rFonts w:cs="Arial"/>
                <w:sz w:val="16"/>
                <w:szCs w:val="18"/>
              </w:rPr>
              <w:t>Rev.</w:t>
            </w:r>
          </w:p>
        </w:tc>
        <w:tc>
          <w:tcPr>
            <w:tcW w:w="5176" w:type="dxa"/>
            <w:tcBorders>
              <w:bottom w:val="single" w:sz="4" w:space="0" w:color="3EB1C8"/>
            </w:tcBorders>
            <w:vAlign w:val="bottom"/>
          </w:tcPr>
          <w:p w:rsidR="00A22EBC" w:rsidRPr="00F73A3D" w:rsidRDefault="00A22EBC" w:rsidP="003A622B">
            <w:pPr>
              <w:jc w:val="left"/>
              <w:rPr>
                <w:rFonts w:cs="Arial"/>
                <w:color w:val="0070C0"/>
                <w:sz w:val="16"/>
                <w:szCs w:val="18"/>
              </w:rPr>
            </w:pPr>
            <w:r w:rsidRPr="00F73A3D">
              <w:rPr>
                <w:rFonts w:cs="Arial"/>
                <w:sz w:val="16"/>
                <w:szCs w:val="18"/>
              </w:rPr>
              <w:t>0</w:t>
            </w:r>
          </w:p>
        </w:tc>
        <w:tc>
          <w:tcPr>
            <w:tcW w:w="3504" w:type="dxa"/>
            <w:gridSpan w:val="2"/>
            <w:vMerge w:val="restart"/>
          </w:tcPr>
          <w:p w:rsidR="00A22EBC" w:rsidRPr="00F73A3D" w:rsidRDefault="00A22EBC" w:rsidP="00D80634">
            <w:pPr>
              <w:spacing w:before="120" w:after="120"/>
              <w:jc w:val="center"/>
            </w:pPr>
          </w:p>
        </w:tc>
      </w:tr>
      <w:tr w:rsidR="0070035E" w:rsidRPr="00CE5A87" w:rsidTr="00BC7075">
        <w:trPr>
          <w:trHeight w:val="227"/>
        </w:trPr>
        <w:tc>
          <w:tcPr>
            <w:tcW w:w="1525" w:type="dxa"/>
            <w:tcBorders>
              <w:top w:val="single" w:sz="4" w:space="0" w:color="3EB1C8"/>
              <w:bottom w:val="single" w:sz="4" w:space="0" w:color="3EB1C8"/>
            </w:tcBorders>
            <w:vAlign w:val="bottom"/>
          </w:tcPr>
          <w:p w:rsidR="00A22EBC" w:rsidRPr="00F73A3D" w:rsidRDefault="00A22EBC" w:rsidP="003A622B">
            <w:pPr>
              <w:jc w:val="left"/>
              <w:rPr>
                <w:rFonts w:cs="Arial"/>
                <w:sz w:val="16"/>
                <w:szCs w:val="18"/>
              </w:rPr>
            </w:pPr>
            <w:r w:rsidRPr="00F73A3D">
              <w:rPr>
                <w:rFonts w:cs="Arial"/>
                <w:sz w:val="16"/>
                <w:szCs w:val="18"/>
              </w:rPr>
              <w:t>Descrizione</w:t>
            </w:r>
          </w:p>
        </w:tc>
        <w:tc>
          <w:tcPr>
            <w:tcW w:w="5176" w:type="dxa"/>
            <w:tcBorders>
              <w:top w:val="single" w:sz="4" w:space="0" w:color="3EB1C8"/>
              <w:bottom w:val="single" w:sz="4" w:space="0" w:color="3EB1C8"/>
            </w:tcBorders>
            <w:vAlign w:val="bottom"/>
          </w:tcPr>
          <w:p w:rsidR="00A22EBC" w:rsidRPr="00F73A3D" w:rsidRDefault="0070035E" w:rsidP="003A622B">
            <w:pPr>
              <w:jc w:val="left"/>
              <w:rPr>
                <w:rFonts w:cs="Arial"/>
                <w:sz w:val="16"/>
                <w:szCs w:val="18"/>
              </w:rPr>
            </w:pPr>
            <w:r w:rsidRPr="00F73A3D">
              <w:rPr>
                <w:rFonts w:cs="Arial"/>
                <w:sz w:val="16"/>
                <w:szCs w:val="18"/>
              </w:rPr>
              <w:t>Prima Emissione</w:t>
            </w:r>
          </w:p>
        </w:tc>
        <w:tc>
          <w:tcPr>
            <w:tcW w:w="3504" w:type="dxa"/>
            <w:gridSpan w:val="2"/>
            <w:vMerge/>
          </w:tcPr>
          <w:p w:rsidR="00A22EBC" w:rsidRPr="00F73A3D" w:rsidRDefault="00A22EBC" w:rsidP="002D2EDF">
            <w:pPr>
              <w:spacing w:before="400" w:after="400"/>
              <w:jc w:val="left"/>
            </w:pPr>
          </w:p>
        </w:tc>
      </w:tr>
      <w:tr w:rsidR="0070035E" w:rsidRPr="005571BE" w:rsidTr="00BC7075">
        <w:trPr>
          <w:trHeight w:val="227"/>
        </w:trPr>
        <w:tc>
          <w:tcPr>
            <w:tcW w:w="1525" w:type="dxa"/>
            <w:tcBorders>
              <w:top w:val="single" w:sz="4" w:space="0" w:color="3EB1C8"/>
              <w:bottom w:val="single" w:sz="4" w:space="0" w:color="3EB1C8"/>
            </w:tcBorders>
            <w:vAlign w:val="bottom"/>
          </w:tcPr>
          <w:p w:rsidR="00A22EBC" w:rsidRPr="00F73A3D" w:rsidRDefault="00A22EBC" w:rsidP="003A622B">
            <w:pPr>
              <w:jc w:val="left"/>
              <w:rPr>
                <w:rFonts w:cs="Arial"/>
                <w:sz w:val="16"/>
                <w:szCs w:val="18"/>
              </w:rPr>
            </w:pPr>
            <w:r w:rsidRPr="00F73A3D">
              <w:rPr>
                <w:rFonts w:cs="Arial"/>
                <w:sz w:val="16"/>
                <w:szCs w:val="18"/>
              </w:rPr>
              <w:t>Preparato da</w:t>
            </w:r>
          </w:p>
        </w:tc>
        <w:tc>
          <w:tcPr>
            <w:tcW w:w="5176" w:type="dxa"/>
            <w:tcBorders>
              <w:top w:val="single" w:sz="4" w:space="0" w:color="3EB1C8"/>
              <w:bottom w:val="single" w:sz="4" w:space="0" w:color="3EB1C8"/>
            </w:tcBorders>
            <w:vAlign w:val="bottom"/>
          </w:tcPr>
          <w:p w:rsidR="00A22EBC" w:rsidRPr="00F73A3D" w:rsidRDefault="00CF2FCB" w:rsidP="0070035E">
            <w:pPr>
              <w:jc w:val="left"/>
              <w:rPr>
                <w:rFonts w:cs="Arial"/>
                <w:sz w:val="16"/>
                <w:szCs w:val="18"/>
              </w:rPr>
            </w:pPr>
            <w:r>
              <w:rPr>
                <w:rFonts w:cs="Arial"/>
                <w:sz w:val="16"/>
                <w:szCs w:val="18"/>
              </w:rPr>
              <w:t>P. Silva</w:t>
            </w:r>
          </w:p>
        </w:tc>
        <w:tc>
          <w:tcPr>
            <w:tcW w:w="3504" w:type="dxa"/>
            <w:gridSpan w:val="2"/>
            <w:vMerge/>
          </w:tcPr>
          <w:p w:rsidR="00A22EBC" w:rsidRPr="00F73A3D" w:rsidRDefault="00A22EBC" w:rsidP="002D2EDF">
            <w:pPr>
              <w:spacing w:before="400" w:after="400"/>
              <w:jc w:val="left"/>
            </w:pPr>
          </w:p>
        </w:tc>
      </w:tr>
      <w:tr w:rsidR="0070035E" w:rsidRPr="005571BE" w:rsidTr="00BC7075">
        <w:trPr>
          <w:trHeight w:val="227"/>
        </w:trPr>
        <w:tc>
          <w:tcPr>
            <w:tcW w:w="1525" w:type="dxa"/>
            <w:tcBorders>
              <w:top w:val="single" w:sz="4" w:space="0" w:color="3EB1C8"/>
              <w:bottom w:val="single" w:sz="4" w:space="0" w:color="3EB1C8"/>
            </w:tcBorders>
            <w:vAlign w:val="bottom"/>
          </w:tcPr>
          <w:p w:rsidR="00A22EBC" w:rsidRPr="00F73A3D" w:rsidRDefault="00A22EBC" w:rsidP="003A622B">
            <w:pPr>
              <w:jc w:val="left"/>
              <w:rPr>
                <w:rFonts w:cs="Arial"/>
                <w:sz w:val="16"/>
                <w:szCs w:val="18"/>
              </w:rPr>
            </w:pPr>
            <w:r w:rsidRPr="00F73A3D">
              <w:rPr>
                <w:rFonts w:cs="Arial"/>
                <w:sz w:val="16"/>
                <w:szCs w:val="18"/>
              </w:rPr>
              <w:t>Controllato da</w:t>
            </w:r>
          </w:p>
        </w:tc>
        <w:tc>
          <w:tcPr>
            <w:tcW w:w="5176" w:type="dxa"/>
            <w:tcBorders>
              <w:top w:val="single" w:sz="4" w:space="0" w:color="3EB1C8"/>
              <w:bottom w:val="single" w:sz="4" w:space="0" w:color="3EB1C8"/>
            </w:tcBorders>
            <w:vAlign w:val="bottom"/>
          </w:tcPr>
          <w:p w:rsidR="00A22EBC" w:rsidRPr="00F73A3D" w:rsidRDefault="00E4715A" w:rsidP="00C81ADF">
            <w:pPr>
              <w:jc w:val="left"/>
              <w:rPr>
                <w:rFonts w:cs="Arial"/>
                <w:sz w:val="16"/>
                <w:szCs w:val="18"/>
              </w:rPr>
            </w:pPr>
            <w:r>
              <w:rPr>
                <w:rFonts w:cs="Arial"/>
                <w:sz w:val="16"/>
                <w:szCs w:val="18"/>
              </w:rPr>
              <w:t xml:space="preserve">A. </w:t>
            </w:r>
            <w:r w:rsidR="00C81ADF">
              <w:rPr>
                <w:rFonts w:cs="Arial"/>
                <w:sz w:val="16"/>
                <w:szCs w:val="18"/>
              </w:rPr>
              <w:t>Bado</w:t>
            </w:r>
          </w:p>
        </w:tc>
        <w:tc>
          <w:tcPr>
            <w:tcW w:w="3504" w:type="dxa"/>
            <w:gridSpan w:val="2"/>
            <w:vMerge/>
          </w:tcPr>
          <w:p w:rsidR="00A22EBC" w:rsidRPr="00F73A3D" w:rsidRDefault="00A22EBC" w:rsidP="002D2EDF">
            <w:pPr>
              <w:spacing w:before="400" w:after="400"/>
              <w:jc w:val="left"/>
            </w:pPr>
          </w:p>
        </w:tc>
      </w:tr>
      <w:tr w:rsidR="0070035E" w:rsidRPr="005571BE" w:rsidTr="00BC7075">
        <w:trPr>
          <w:trHeight w:val="227"/>
        </w:trPr>
        <w:tc>
          <w:tcPr>
            <w:tcW w:w="1525" w:type="dxa"/>
            <w:tcBorders>
              <w:top w:val="single" w:sz="4" w:space="0" w:color="3EB1C8"/>
              <w:bottom w:val="single" w:sz="4" w:space="0" w:color="3EB1C8"/>
            </w:tcBorders>
            <w:vAlign w:val="bottom"/>
          </w:tcPr>
          <w:p w:rsidR="00A22EBC" w:rsidRPr="00A22EBC" w:rsidRDefault="00A22EBC" w:rsidP="003A622B">
            <w:pPr>
              <w:jc w:val="left"/>
              <w:rPr>
                <w:rFonts w:cs="Arial"/>
                <w:sz w:val="16"/>
                <w:szCs w:val="18"/>
              </w:rPr>
            </w:pPr>
            <w:r w:rsidRPr="00A22EBC">
              <w:rPr>
                <w:rFonts w:cs="Arial"/>
                <w:sz w:val="16"/>
                <w:szCs w:val="18"/>
              </w:rPr>
              <w:t>Approvato da</w:t>
            </w:r>
          </w:p>
        </w:tc>
        <w:tc>
          <w:tcPr>
            <w:tcW w:w="5176" w:type="dxa"/>
            <w:tcBorders>
              <w:top w:val="single" w:sz="4" w:space="0" w:color="3EB1C8"/>
              <w:bottom w:val="single" w:sz="4" w:space="0" w:color="3EB1C8"/>
            </w:tcBorders>
            <w:vAlign w:val="bottom"/>
          </w:tcPr>
          <w:p w:rsidR="00A22EBC" w:rsidRPr="00E4715A" w:rsidRDefault="00913341" w:rsidP="00913341">
            <w:pPr>
              <w:jc w:val="left"/>
              <w:rPr>
                <w:rFonts w:cs="Arial"/>
                <w:sz w:val="16"/>
                <w:szCs w:val="18"/>
              </w:rPr>
            </w:pPr>
            <w:r>
              <w:rPr>
                <w:rFonts w:cs="Arial"/>
                <w:sz w:val="16"/>
                <w:szCs w:val="18"/>
              </w:rPr>
              <w:t>A</w:t>
            </w:r>
            <w:r w:rsidR="00E4715A">
              <w:rPr>
                <w:rFonts w:cs="Arial"/>
                <w:sz w:val="16"/>
                <w:szCs w:val="18"/>
              </w:rPr>
              <w:t xml:space="preserve">. </w:t>
            </w:r>
            <w:r>
              <w:rPr>
                <w:rFonts w:cs="Arial"/>
                <w:sz w:val="16"/>
                <w:szCs w:val="18"/>
              </w:rPr>
              <w:t>Del Grosso</w:t>
            </w:r>
          </w:p>
        </w:tc>
        <w:tc>
          <w:tcPr>
            <w:tcW w:w="3504" w:type="dxa"/>
            <w:gridSpan w:val="2"/>
            <w:vMerge/>
          </w:tcPr>
          <w:p w:rsidR="00A22EBC" w:rsidRPr="00E4715A" w:rsidRDefault="00A22EBC" w:rsidP="002D2EDF">
            <w:pPr>
              <w:spacing w:before="400" w:after="400"/>
              <w:jc w:val="left"/>
            </w:pPr>
          </w:p>
        </w:tc>
      </w:tr>
      <w:tr w:rsidR="0070035E" w:rsidRPr="00A22EBC" w:rsidTr="00BC7075">
        <w:trPr>
          <w:trHeight w:val="227"/>
        </w:trPr>
        <w:tc>
          <w:tcPr>
            <w:tcW w:w="1525" w:type="dxa"/>
            <w:tcBorders>
              <w:top w:val="single" w:sz="4" w:space="0" w:color="3EB1C8"/>
              <w:bottom w:val="single" w:sz="4" w:space="0" w:color="3EB1C8"/>
            </w:tcBorders>
            <w:vAlign w:val="bottom"/>
          </w:tcPr>
          <w:p w:rsidR="009D1EC4" w:rsidRPr="00A22EBC" w:rsidRDefault="00A22EBC" w:rsidP="00905393">
            <w:pPr>
              <w:jc w:val="left"/>
              <w:rPr>
                <w:rFonts w:cs="Arial"/>
                <w:sz w:val="16"/>
                <w:szCs w:val="18"/>
              </w:rPr>
            </w:pPr>
            <w:r w:rsidRPr="00A22EBC">
              <w:rPr>
                <w:rFonts w:cs="Arial"/>
                <w:sz w:val="16"/>
                <w:szCs w:val="18"/>
              </w:rPr>
              <w:t>Data</w:t>
            </w:r>
          </w:p>
        </w:tc>
        <w:tc>
          <w:tcPr>
            <w:tcW w:w="5176" w:type="dxa"/>
            <w:tcBorders>
              <w:top w:val="single" w:sz="4" w:space="0" w:color="3EB1C8"/>
              <w:bottom w:val="single" w:sz="4" w:space="0" w:color="3EB1C8"/>
            </w:tcBorders>
            <w:vAlign w:val="bottom"/>
          </w:tcPr>
          <w:p w:rsidR="00AD0A72" w:rsidRPr="00A22EBC" w:rsidRDefault="00603EC8" w:rsidP="00AD0A72">
            <w:pPr>
              <w:jc w:val="left"/>
              <w:rPr>
                <w:rFonts w:cs="Arial"/>
                <w:sz w:val="16"/>
                <w:szCs w:val="18"/>
              </w:rPr>
            </w:pPr>
            <w:r>
              <w:rPr>
                <w:rFonts w:cs="Arial"/>
                <w:sz w:val="16"/>
                <w:szCs w:val="18"/>
              </w:rPr>
              <w:t>Novembre</w:t>
            </w:r>
            <w:r w:rsidR="009D1EC4" w:rsidRPr="00A22EBC">
              <w:rPr>
                <w:rFonts w:cs="Arial"/>
                <w:sz w:val="16"/>
                <w:szCs w:val="18"/>
              </w:rPr>
              <w:t>/</w:t>
            </w:r>
            <w:r w:rsidR="005571BE">
              <w:rPr>
                <w:rFonts w:cs="Arial"/>
                <w:sz w:val="16"/>
                <w:szCs w:val="18"/>
              </w:rPr>
              <w:t>201</w:t>
            </w:r>
            <w:r w:rsidR="00AD0A72">
              <w:rPr>
                <w:rFonts w:cs="Arial"/>
                <w:sz w:val="16"/>
                <w:szCs w:val="18"/>
              </w:rPr>
              <w:t>9</w:t>
            </w:r>
          </w:p>
        </w:tc>
        <w:tc>
          <w:tcPr>
            <w:tcW w:w="3504" w:type="dxa"/>
            <w:gridSpan w:val="2"/>
            <w:vMerge/>
          </w:tcPr>
          <w:p w:rsidR="009D1EC4" w:rsidRPr="00A22EBC" w:rsidRDefault="009D1EC4" w:rsidP="002D2EDF">
            <w:pPr>
              <w:spacing w:before="400" w:after="400"/>
              <w:jc w:val="left"/>
            </w:pPr>
          </w:p>
        </w:tc>
      </w:tr>
    </w:tbl>
    <w:p w:rsidR="007C3387" w:rsidRPr="00A22EBC" w:rsidRDefault="007C3387"/>
    <w:p w:rsidR="007C3387" w:rsidRPr="00A22EBC" w:rsidRDefault="007C3387">
      <w:pPr>
        <w:sectPr w:rsidR="007C3387" w:rsidRPr="00A22EBC" w:rsidSect="002D417E">
          <w:headerReference w:type="default" r:id="rId10"/>
          <w:footerReference w:type="default" r:id="rId11"/>
          <w:footerReference w:type="first" r:id="rId12"/>
          <w:pgSz w:w="11906" w:h="16838" w:code="9"/>
          <w:pgMar w:top="567" w:right="567" w:bottom="567" w:left="1134" w:header="567" w:footer="567" w:gutter="0"/>
          <w:cols w:space="708"/>
          <w:titlePg/>
          <w:docGrid w:linePitch="360"/>
        </w:sectPr>
      </w:pPr>
    </w:p>
    <w:tbl>
      <w:tblPr>
        <w:tblW w:w="10098" w:type="dxa"/>
        <w:tblInd w:w="108" w:type="dxa"/>
        <w:tblBorders>
          <w:bottom w:val="double" w:sz="4" w:space="0" w:color="3EB1C8"/>
        </w:tblBorders>
        <w:tblLook w:val="04A0" w:firstRow="1" w:lastRow="0" w:firstColumn="1" w:lastColumn="0" w:noHBand="0" w:noVBand="1"/>
      </w:tblPr>
      <w:tblGrid>
        <w:gridCol w:w="6271"/>
        <w:gridCol w:w="3827"/>
      </w:tblGrid>
      <w:tr w:rsidR="0062524B" w:rsidTr="00C23751">
        <w:tc>
          <w:tcPr>
            <w:tcW w:w="6271" w:type="dxa"/>
            <w:vAlign w:val="center"/>
          </w:tcPr>
          <w:p w:rsidR="00C81ADF" w:rsidRDefault="00603EC8" w:rsidP="00C81ADF">
            <w:pPr>
              <w:spacing w:after="120"/>
              <w:jc w:val="left"/>
              <w:rPr>
                <w:b/>
              </w:rPr>
            </w:pPr>
            <w:sdt>
              <w:sdtPr>
                <w:rPr>
                  <w:b/>
                </w:rPr>
                <w:alias w:val="Subject"/>
                <w:tag w:val=""/>
                <w:id w:val="-1497101672"/>
                <w:placeholder>
                  <w:docPart w:val="11C91DB996B847539F7004A67AFDC6E8"/>
                </w:placeholder>
                <w:dataBinding w:prefixMappings="xmlns:ns0='http://purl.org/dc/elements/1.1/' xmlns:ns1='http://schemas.openxmlformats.org/package/2006/metadata/core-properties' " w:xpath="/ns1:coreProperties[1]/ns0:subject[1]" w:storeItemID="{6C3C8BC8-F283-45AE-878A-BAB7291924A1}"/>
                <w:text/>
              </w:sdtPr>
              <w:sdtEndPr/>
              <w:sdtContent>
                <w:r w:rsidR="007C43F1">
                  <w:rPr>
                    <w:b/>
                  </w:rPr>
                  <w:t xml:space="preserve">Adeguamento sommità arginale e viabilità tratto ponte viadotto Isola Serafini – via Bosco </w:t>
                </w:r>
                <w:proofErr w:type="spellStart"/>
                <w:r w:rsidR="007C43F1">
                  <w:rPr>
                    <w:b/>
                  </w:rPr>
                  <w:t>Biliemme</w:t>
                </w:r>
                <w:proofErr w:type="spellEnd"/>
                <w:r w:rsidR="007C43F1">
                  <w:rPr>
                    <w:b/>
                  </w:rPr>
                  <w:t xml:space="preserve"> in Comune di Monticelli d’Ongina (PC)</w:t>
                </w:r>
              </w:sdtContent>
            </w:sdt>
          </w:p>
          <w:p w:rsidR="0062524B" w:rsidRPr="00A22EBC" w:rsidRDefault="00603EC8" w:rsidP="00C81ADF">
            <w:pPr>
              <w:jc w:val="left"/>
              <w:rPr>
                <w:b/>
              </w:rPr>
            </w:pPr>
            <w:sdt>
              <w:sdtPr>
                <w:rPr>
                  <w:b/>
                </w:rPr>
                <w:alias w:val="Title"/>
                <w:tag w:val=""/>
                <w:id w:val="-30112482"/>
                <w:placeholder>
                  <w:docPart w:val="EC87F9ED18C747718043AE51A3BBF874"/>
                </w:placeholder>
                <w:dataBinding w:prefixMappings="xmlns:ns0='http://purl.org/dc/elements/1.1/' xmlns:ns1='http://schemas.openxmlformats.org/package/2006/metadata/core-properties' " w:xpath="/ns1:coreProperties[1]/ns0:title[1]" w:storeItemID="{6C3C8BC8-F283-45AE-878A-BAB7291924A1}"/>
                <w:text/>
              </w:sdtPr>
              <w:sdtEndPr/>
              <w:sdtContent>
                <w:r w:rsidR="00CF2FCB">
                  <w:rPr>
                    <w:b/>
                  </w:rPr>
                  <w:t>Capitolato Speciale d’Appalto</w:t>
                </w:r>
              </w:sdtContent>
            </w:sdt>
          </w:p>
          <w:p w:rsidR="0062524B" w:rsidRPr="00A22EBC" w:rsidRDefault="0062524B" w:rsidP="00836652">
            <w:pPr>
              <w:jc w:val="left"/>
            </w:pPr>
          </w:p>
        </w:tc>
        <w:tc>
          <w:tcPr>
            <w:tcW w:w="3827" w:type="dxa"/>
          </w:tcPr>
          <w:p w:rsidR="0062524B" w:rsidRPr="00BC746B" w:rsidRDefault="0062524B" w:rsidP="00836652">
            <w:pPr>
              <w:jc w:val="right"/>
              <w:rPr>
                <w:b/>
                <w:lang w:val="en-US"/>
              </w:rPr>
            </w:pPr>
            <w:r>
              <w:rPr>
                <w:noProof/>
                <w:lang w:val="en-US" w:eastAsia="en-US"/>
              </w:rPr>
              <w:drawing>
                <wp:inline distT="0" distB="0" distL="0" distR="0" wp14:anchorId="76C20E30" wp14:editId="0DA74EB0">
                  <wp:extent cx="897255" cy="697865"/>
                  <wp:effectExtent l="0" t="0" r="0" b="6985"/>
                  <wp:docPr id="14"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pic:nvPicPr>
                        <pic:blipFill rotWithShape="1">
                          <a:blip r:embed="rId13" cstate="print">
                            <a:extLst>
                              <a:ext uri="{28A0092B-C50C-407E-A947-70E740481C1C}">
                                <a14:useLocalDpi xmlns:a14="http://schemas.microsoft.com/office/drawing/2010/main" val="0"/>
                              </a:ext>
                            </a:extLst>
                          </a:blip>
                          <a:srcRect l="-1" t="1" r="5202" b="-2965"/>
                          <a:stretch/>
                        </pic:blipFill>
                        <pic:spPr bwMode="auto">
                          <a:xfrm>
                            <a:off x="0" y="0"/>
                            <a:ext cx="897255" cy="697865"/>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5751C9" w:rsidRDefault="005751C9">
      <w:pPr>
        <w:rPr>
          <w:lang w:val="en-US"/>
        </w:rPr>
      </w:pPr>
    </w:p>
    <w:p w:rsidR="00FD2042" w:rsidRPr="005751C9" w:rsidRDefault="00FD2042">
      <w:pPr>
        <w:rPr>
          <w:lang w:val="en-US"/>
        </w:rPr>
      </w:pPr>
    </w:p>
    <w:p w:rsidR="005751C9" w:rsidRPr="005751C9" w:rsidRDefault="005751C9">
      <w:pPr>
        <w:rPr>
          <w:rFonts w:cs="Arial"/>
          <w:lang w:val="en-US"/>
        </w:rPr>
      </w:pPr>
    </w:p>
    <w:tbl>
      <w:tblPr>
        <w:tblW w:w="10221" w:type="dxa"/>
        <w:tblInd w:w="55" w:type="dxa"/>
        <w:tblBorders>
          <w:top w:val="single" w:sz="4" w:space="0" w:color="0076A5"/>
          <w:left w:val="single" w:sz="4" w:space="0" w:color="0076A5"/>
          <w:bottom w:val="single" w:sz="4" w:space="0" w:color="0076A5"/>
          <w:right w:val="single" w:sz="4" w:space="0" w:color="0076A5"/>
          <w:insideH w:val="single" w:sz="4" w:space="0" w:color="0076A5"/>
          <w:insideV w:val="single" w:sz="4" w:space="0" w:color="0076A5"/>
        </w:tblBorders>
        <w:tblCellMar>
          <w:left w:w="70" w:type="dxa"/>
          <w:right w:w="70" w:type="dxa"/>
        </w:tblCellMar>
        <w:tblLook w:val="0000" w:firstRow="0" w:lastRow="0" w:firstColumn="0" w:lastColumn="0" w:noHBand="0" w:noVBand="0"/>
      </w:tblPr>
      <w:tblGrid>
        <w:gridCol w:w="600"/>
        <w:gridCol w:w="1897"/>
        <w:gridCol w:w="1974"/>
        <w:gridCol w:w="1976"/>
        <w:gridCol w:w="1974"/>
        <w:gridCol w:w="1800"/>
      </w:tblGrid>
      <w:tr w:rsidR="004C5454" w:rsidRPr="005751C9" w:rsidTr="005751C9">
        <w:trPr>
          <w:trHeight w:val="255"/>
        </w:trPr>
        <w:tc>
          <w:tcPr>
            <w:tcW w:w="600" w:type="dxa"/>
            <w:shd w:val="clear" w:color="auto" w:fill="auto"/>
            <w:noWrap/>
            <w:vAlign w:val="bottom"/>
          </w:tcPr>
          <w:p w:rsidR="004C5454" w:rsidRPr="005751C9" w:rsidRDefault="004C5454" w:rsidP="003A622B">
            <w:pPr>
              <w:jc w:val="center"/>
              <w:rPr>
                <w:rFonts w:eastAsia="SimSun" w:cs="Arial"/>
                <w:b/>
                <w:bCs/>
                <w:color w:val="0076A5"/>
                <w:sz w:val="16"/>
                <w:szCs w:val="21"/>
                <w:lang w:val="en-US" w:eastAsia="zh-CN"/>
              </w:rPr>
            </w:pPr>
            <w:r w:rsidRPr="005751C9">
              <w:rPr>
                <w:rFonts w:eastAsia="SimSun" w:cs="Arial"/>
                <w:b/>
                <w:bCs/>
                <w:color w:val="0076A5"/>
                <w:sz w:val="16"/>
                <w:szCs w:val="21"/>
                <w:lang w:val="en-US" w:eastAsia="zh-CN"/>
              </w:rPr>
              <w:t>Rev.</w:t>
            </w:r>
          </w:p>
        </w:tc>
        <w:tc>
          <w:tcPr>
            <w:tcW w:w="1897" w:type="dxa"/>
            <w:shd w:val="clear" w:color="auto" w:fill="auto"/>
            <w:noWrap/>
            <w:vAlign w:val="bottom"/>
          </w:tcPr>
          <w:p w:rsidR="004C5454" w:rsidRPr="005751C9" w:rsidRDefault="004C5454" w:rsidP="003A622B">
            <w:pPr>
              <w:jc w:val="center"/>
              <w:rPr>
                <w:rFonts w:eastAsia="SimSun" w:cs="Arial"/>
                <w:b/>
                <w:bCs/>
                <w:color w:val="0076A5"/>
                <w:sz w:val="16"/>
                <w:szCs w:val="21"/>
                <w:lang w:val="en-US" w:eastAsia="zh-CN"/>
              </w:rPr>
            </w:pPr>
            <w:proofErr w:type="spellStart"/>
            <w:r>
              <w:rPr>
                <w:rFonts w:eastAsia="SimSun" w:cs="Arial"/>
                <w:b/>
                <w:bCs/>
                <w:color w:val="0076A5"/>
                <w:sz w:val="16"/>
                <w:szCs w:val="21"/>
                <w:lang w:val="en-US" w:eastAsia="zh-CN"/>
              </w:rPr>
              <w:t>Descrizione</w:t>
            </w:r>
            <w:proofErr w:type="spellEnd"/>
          </w:p>
        </w:tc>
        <w:tc>
          <w:tcPr>
            <w:tcW w:w="1974" w:type="dxa"/>
            <w:shd w:val="clear" w:color="auto" w:fill="auto"/>
            <w:vAlign w:val="bottom"/>
          </w:tcPr>
          <w:p w:rsidR="004C5454" w:rsidRPr="005751C9" w:rsidRDefault="004C5454" w:rsidP="003A622B">
            <w:pPr>
              <w:jc w:val="center"/>
              <w:rPr>
                <w:rFonts w:eastAsia="SimSun" w:cs="Arial"/>
                <w:b/>
                <w:bCs/>
                <w:color w:val="0076A5"/>
                <w:sz w:val="16"/>
                <w:szCs w:val="21"/>
                <w:lang w:val="en-US" w:eastAsia="zh-CN"/>
              </w:rPr>
            </w:pPr>
            <w:proofErr w:type="spellStart"/>
            <w:r>
              <w:rPr>
                <w:rFonts w:eastAsia="SimSun" w:cs="Arial"/>
                <w:b/>
                <w:bCs/>
                <w:color w:val="0076A5"/>
                <w:sz w:val="16"/>
                <w:szCs w:val="21"/>
                <w:lang w:val="en-US" w:eastAsia="zh-CN"/>
              </w:rPr>
              <w:t>Preparato</w:t>
            </w:r>
            <w:proofErr w:type="spellEnd"/>
            <w:r>
              <w:rPr>
                <w:rFonts w:eastAsia="SimSun" w:cs="Arial"/>
                <w:b/>
                <w:bCs/>
                <w:color w:val="0076A5"/>
                <w:sz w:val="16"/>
                <w:szCs w:val="21"/>
                <w:lang w:val="en-US" w:eastAsia="zh-CN"/>
              </w:rPr>
              <w:t xml:space="preserve"> da</w:t>
            </w:r>
          </w:p>
        </w:tc>
        <w:tc>
          <w:tcPr>
            <w:tcW w:w="1976" w:type="dxa"/>
            <w:shd w:val="clear" w:color="auto" w:fill="auto"/>
            <w:vAlign w:val="bottom"/>
          </w:tcPr>
          <w:p w:rsidR="004C5454" w:rsidRPr="005751C9" w:rsidRDefault="004C5454" w:rsidP="003A622B">
            <w:pPr>
              <w:jc w:val="center"/>
              <w:rPr>
                <w:rFonts w:eastAsia="SimSun" w:cs="Arial"/>
                <w:b/>
                <w:bCs/>
                <w:color w:val="0076A5"/>
                <w:sz w:val="16"/>
                <w:szCs w:val="21"/>
                <w:lang w:val="en-US" w:eastAsia="zh-CN"/>
              </w:rPr>
            </w:pPr>
            <w:proofErr w:type="spellStart"/>
            <w:r>
              <w:rPr>
                <w:rFonts w:eastAsia="SimSun" w:cs="Arial"/>
                <w:b/>
                <w:bCs/>
                <w:color w:val="0076A5"/>
                <w:sz w:val="16"/>
                <w:szCs w:val="21"/>
                <w:lang w:val="en-US" w:eastAsia="zh-CN"/>
              </w:rPr>
              <w:t>Controllato</w:t>
            </w:r>
            <w:proofErr w:type="spellEnd"/>
            <w:r>
              <w:rPr>
                <w:rFonts w:eastAsia="SimSun" w:cs="Arial"/>
                <w:b/>
                <w:bCs/>
                <w:color w:val="0076A5"/>
                <w:sz w:val="16"/>
                <w:szCs w:val="21"/>
                <w:lang w:val="en-US" w:eastAsia="zh-CN"/>
              </w:rPr>
              <w:t xml:space="preserve"> da</w:t>
            </w:r>
          </w:p>
        </w:tc>
        <w:tc>
          <w:tcPr>
            <w:tcW w:w="1974" w:type="dxa"/>
            <w:shd w:val="clear" w:color="auto" w:fill="auto"/>
            <w:vAlign w:val="bottom"/>
          </w:tcPr>
          <w:p w:rsidR="004C5454" w:rsidRPr="005751C9" w:rsidRDefault="004C5454" w:rsidP="003A622B">
            <w:pPr>
              <w:jc w:val="center"/>
              <w:rPr>
                <w:rFonts w:eastAsia="SimSun" w:cs="Arial"/>
                <w:b/>
                <w:bCs/>
                <w:color w:val="0076A5"/>
                <w:sz w:val="16"/>
                <w:szCs w:val="21"/>
                <w:lang w:val="en-US" w:eastAsia="zh-CN"/>
              </w:rPr>
            </w:pPr>
            <w:proofErr w:type="spellStart"/>
            <w:r>
              <w:rPr>
                <w:rFonts w:eastAsia="SimSun" w:cs="Arial"/>
                <w:b/>
                <w:bCs/>
                <w:color w:val="0076A5"/>
                <w:sz w:val="16"/>
                <w:szCs w:val="21"/>
                <w:lang w:val="en-US" w:eastAsia="zh-CN"/>
              </w:rPr>
              <w:t>Approvato</w:t>
            </w:r>
            <w:proofErr w:type="spellEnd"/>
            <w:r>
              <w:rPr>
                <w:rFonts w:eastAsia="SimSun" w:cs="Arial"/>
                <w:b/>
                <w:bCs/>
                <w:color w:val="0076A5"/>
                <w:sz w:val="16"/>
                <w:szCs w:val="21"/>
                <w:lang w:val="en-US" w:eastAsia="zh-CN"/>
              </w:rPr>
              <w:t xml:space="preserve"> da</w:t>
            </w:r>
          </w:p>
        </w:tc>
        <w:tc>
          <w:tcPr>
            <w:tcW w:w="1800" w:type="dxa"/>
            <w:shd w:val="clear" w:color="auto" w:fill="auto"/>
            <w:vAlign w:val="bottom"/>
          </w:tcPr>
          <w:p w:rsidR="004C5454" w:rsidRPr="005751C9" w:rsidRDefault="004C5454" w:rsidP="003A622B">
            <w:pPr>
              <w:jc w:val="center"/>
              <w:rPr>
                <w:rFonts w:eastAsia="SimSun" w:cs="Arial"/>
                <w:b/>
                <w:bCs/>
                <w:color w:val="0076A5"/>
                <w:sz w:val="16"/>
                <w:szCs w:val="21"/>
                <w:lang w:val="en-US" w:eastAsia="zh-CN"/>
              </w:rPr>
            </w:pPr>
            <w:r>
              <w:rPr>
                <w:rFonts w:eastAsia="SimSun" w:cs="Arial"/>
                <w:b/>
                <w:bCs/>
                <w:color w:val="0076A5"/>
                <w:sz w:val="16"/>
                <w:szCs w:val="21"/>
                <w:lang w:val="en-US" w:eastAsia="zh-CN"/>
              </w:rPr>
              <w:t>Data</w:t>
            </w:r>
          </w:p>
        </w:tc>
      </w:tr>
      <w:tr w:rsidR="00803F18" w:rsidRPr="005751C9" w:rsidTr="005751C9">
        <w:trPr>
          <w:trHeight w:val="255"/>
        </w:trPr>
        <w:tc>
          <w:tcPr>
            <w:tcW w:w="600" w:type="dxa"/>
            <w:shd w:val="clear" w:color="auto" w:fill="auto"/>
            <w:noWrap/>
            <w:vAlign w:val="center"/>
          </w:tcPr>
          <w:p w:rsidR="00803F18" w:rsidRPr="005751C9" w:rsidRDefault="00803F18" w:rsidP="003A622B">
            <w:pPr>
              <w:jc w:val="center"/>
              <w:rPr>
                <w:rFonts w:eastAsia="SimSun" w:cs="Arial"/>
                <w:bCs/>
                <w:color w:val="0070C0"/>
                <w:sz w:val="16"/>
                <w:szCs w:val="21"/>
                <w:lang w:val="en-US" w:eastAsia="zh-CN"/>
              </w:rPr>
            </w:pPr>
            <w:r w:rsidRPr="005751C9">
              <w:rPr>
                <w:rFonts w:eastAsia="SimSun" w:cs="Arial"/>
                <w:bCs/>
                <w:sz w:val="16"/>
                <w:szCs w:val="21"/>
                <w:lang w:val="en-US" w:eastAsia="zh-CN"/>
              </w:rPr>
              <w:t>0</w:t>
            </w:r>
          </w:p>
        </w:tc>
        <w:tc>
          <w:tcPr>
            <w:tcW w:w="1897" w:type="dxa"/>
            <w:shd w:val="clear" w:color="auto" w:fill="auto"/>
            <w:noWrap/>
            <w:vAlign w:val="center"/>
          </w:tcPr>
          <w:p w:rsidR="00803F18" w:rsidRPr="005751C9" w:rsidRDefault="00A365E5" w:rsidP="003A622B">
            <w:pPr>
              <w:jc w:val="center"/>
              <w:rPr>
                <w:rFonts w:eastAsia="SimSun" w:cs="Arial"/>
                <w:sz w:val="16"/>
                <w:szCs w:val="21"/>
                <w:lang w:val="en-GB" w:eastAsia="zh-CN"/>
              </w:rPr>
            </w:pPr>
            <w:r>
              <w:rPr>
                <w:rFonts w:eastAsia="SimSun" w:cs="Arial"/>
                <w:sz w:val="16"/>
                <w:szCs w:val="21"/>
                <w:lang w:val="en-GB" w:eastAsia="zh-CN"/>
              </w:rPr>
              <w:t xml:space="preserve">Prima </w:t>
            </w:r>
            <w:proofErr w:type="spellStart"/>
            <w:r>
              <w:rPr>
                <w:rFonts w:eastAsia="SimSun" w:cs="Arial"/>
                <w:sz w:val="16"/>
                <w:szCs w:val="21"/>
                <w:lang w:val="en-GB" w:eastAsia="zh-CN"/>
              </w:rPr>
              <w:t>Emissione</w:t>
            </w:r>
            <w:proofErr w:type="spellEnd"/>
          </w:p>
        </w:tc>
        <w:tc>
          <w:tcPr>
            <w:tcW w:w="1974" w:type="dxa"/>
            <w:shd w:val="clear" w:color="auto" w:fill="auto"/>
            <w:vAlign w:val="center"/>
          </w:tcPr>
          <w:p w:rsidR="00803F18" w:rsidRPr="0070035E" w:rsidRDefault="00CF2FCB" w:rsidP="001F1FD0">
            <w:pPr>
              <w:jc w:val="center"/>
              <w:rPr>
                <w:rFonts w:eastAsia="SimSun" w:cs="Arial"/>
                <w:sz w:val="16"/>
                <w:szCs w:val="21"/>
                <w:lang w:eastAsia="zh-CN"/>
              </w:rPr>
            </w:pPr>
            <w:r>
              <w:rPr>
                <w:rFonts w:eastAsia="SimSun" w:cs="Arial"/>
                <w:sz w:val="16"/>
                <w:szCs w:val="21"/>
                <w:lang w:eastAsia="zh-CN"/>
              </w:rPr>
              <w:t>P. Silva</w:t>
            </w:r>
          </w:p>
        </w:tc>
        <w:tc>
          <w:tcPr>
            <w:tcW w:w="1976" w:type="dxa"/>
            <w:shd w:val="clear" w:color="auto" w:fill="auto"/>
            <w:vAlign w:val="center"/>
          </w:tcPr>
          <w:p w:rsidR="00803F18" w:rsidRPr="0070035E" w:rsidRDefault="0070035E" w:rsidP="00C81ADF">
            <w:pPr>
              <w:jc w:val="center"/>
              <w:rPr>
                <w:rFonts w:eastAsia="SimSun" w:cs="Arial"/>
                <w:sz w:val="16"/>
                <w:szCs w:val="21"/>
                <w:lang w:eastAsia="zh-CN"/>
              </w:rPr>
            </w:pPr>
            <w:r>
              <w:rPr>
                <w:rFonts w:eastAsia="SimSun" w:cs="Arial"/>
                <w:sz w:val="16"/>
                <w:szCs w:val="21"/>
                <w:lang w:eastAsia="zh-CN"/>
              </w:rPr>
              <w:t xml:space="preserve">A. </w:t>
            </w:r>
            <w:r w:rsidR="00C81ADF">
              <w:rPr>
                <w:rFonts w:eastAsia="SimSun" w:cs="Arial"/>
                <w:sz w:val="16"/>
                <w:szCs w:val="21"/>
                <w:lang w:eastAsia="zh-CN"/>
              </w:rPr>
              <w:t>Bado</w:t>
            </w:r>
          </w:p>
        </w:tc>
        <w:tc>
          <w:tcPr>
            <w:tcW w:w="1974" w:type="dxa"/>
            <w:shd w:val="clear" w:color="auto" w:fill="auto"/>
            <w:vAlign w:val="center"/>
          </w:tcPr>
          <w:p w:rsidR="00803F18" w:rsidRPr="00A365E5" w:rsidRDefault="00913341" w:rsidP="00913341">
            <w:pPr>
              <w:jc w:val="center"/>
              <w:rPr>
                <w:rFonts w:eastAsia="SimSun" w:cs="Arial"/>
                <w:sz w:val="16"/>
                <w:szCs w:val="21"/>
                <w:lang w:eastAsia="zh-CN"/>
              </w:rPr>
            </w:pPr>
            <w:r>
              <w:rPr>
                <w:rFonts w:eastAsia="SimSun" w:cs="Arial"/>
                <w:sz w:val="16"/>
                <w:szCs w:val="21"/>
                <w:lang w:eastAsia="zh-CN"/>
              </w:rPr>
              <w:t>A</w:t>
            </w:r>
            <w:r w:rsidR="0070035E">
              <w:rPr>
                <w:rFonts w:eastAsia="SimSun" w:cs="Arial"/>
                <w:sz w:val="16"/>
                <w:szCs w:val="21"/>
                <w:lang w:eastAsia="zh-CN"/>
              </w:rPr>
              <w:t xml:space="preserve">. </w:t>
            </w:r>
            <w:r>
              <w:rPr>
                <w:rFonts w:eastAsia="SimSun" w:cs="Arial"/>
                <w:sz w:val="16"/>
                <w:szCs w:val="21"/>
                <w:lang w:eastAsia="zh-CN"/>
              </w:rPr>
              <w:t>Del Grosso</w:t>
            </w:r>
          </w:p>
        </w:tc>
        <w:tc>
          <w:tcPr>
            <w:tcW w:w="1800" w:type="dxa"/>
            <w:shd w:val="clear" w:color="auto" w:fill="auto"/>
            <w:vAlign w:val="center"/>
          </w:tcPr>
          <w:p w:rsidR="00803F18" w:rsidRPr="0070035E" w:rsidRDefault="00603EC8" w:rsidP="0008782E">
            <w:pPr>
              <w:jc w:val="center"/>
              <w:rPr>
                <w:rFonts w:eastAsia="SimSun" w:cs="Arial"/>
                <w:sz w:val="16"/>
                <w:szCs w:val="21"/>
                <w:lang w:eastAsia="zh-CN"/>
              </w:rPr>
            </w:pPr>
            <w:r>
              <w:rPr>
                <w:rFonts w:eastAsia="SimSun" w:cs="Arial"/>
                <w:bCs/>
                <w:sz w:val="16"/>
                <w:szCs w:val="21"/>
                <w:lang w:eastAsia="zh-CN"/>
              </w:rPr>
              <w:t xml:space="preserve">Novembre </w:t>
            </w:r>
            <w:r w:rsidR="0070035E">
              <w:rPr>
                <w:rFonts w:eastAsia="SimSun" w:cs="Arial"/>
                <w:bCs/>
                <w:sz w:val="16"/>
                <w:szCs w:val="21"/>
                <w:lang w:eastAsia="zh-CN"/>
              </w:rPr>
              <w:t>201</w:t>
            </w:r>
            <w:r w:rsidR="00DD7B8D">
              <w:rPr>
                <w:rFonts w:eastAsia="SimSun" w:cs="Arial"/>
                <w:bCs/>
                <w:sz w:val="16"/>
                <w:szCs w:val="21"/>
                <w:lang w:eastAsia="zh-CN"/>
              </w:rPr>
              <w:t>9</w:t>
            </w:r>
          </w:p>
        </w:tc>
      </w:tr>
    </w:tbl>
    <w:p w:rsidR="00803F18" w:rsidRPr="0070035E" w:rsidRDefault="00803F18" w:rsidP="00803F18">
      <w:pPr>
        <w:rPr>
          <w:rFonts w:cs="Arial"/>
          <w:sz w:val="16"/>
        </w:rPr>
      </w:pPr>
    </w:p>
    <w:p w:rsidR="0034587C" w:rsidRPr="0034587C" w:rsidRDefault="0034587C" w:rsidP="0034587C">
      <w:pPr>
        <w:jc w:val="center"/>
        <w:rPr>
          <w:rFonts w:cs="Arial"/>
          <w:sz w:val="14"/>
          <w:szCs w:val="16"/>
        </w:rPr>
      </w:pPr>
      <w:r w:rsidRPr="0034587C">
        <w:rPr>
          <w:rFonts w:cs="Arial"/>
          <w:sz w:val="14"/>
          <w:szCs w:val="16"/>
        </w:rPr>
        <w:t>Tutti i diritti, traduzione inclusa, sono riservati.  Nessuna parte di questo documento può essere divulgata a terzi,</w:t>
      </w:r>
    </w:p>
    <w:p w:rsidR="00CA3806" w:rsidRPr="0034587C" w:rsidRDefault="0034587C" w:rsidP="0034587C">
      <w:pPr>
        <w:jc w:val="center"/>
        <w:rPr>
          <w:rFonts w:cs="Arial"/>
          <w:sz w:val="14"/>
          <w:szCs w:val="16"/>
        </w:rPr>
      </w:pPr>
      <w:r w:rsidRPr="0034587C">
        <w:rPr>
          <w:rFonts w:cs="Arial"/>
          <w:sz w:val="14"/>
          <w:szCs w:val="16"/>
        </w:rPr>
        <w:t xml:space="preserve">per scopi diversi da quelli originali, senza il permesso scritto di RINA </w:t>
      </w:r>
      <w:proofErr w:type="spellStart"/>
      <w:r w:rsidRPr="0034587C">
        <w:rPr>
          <w:rFonts w:cs="Arial"/>
          <w:sz w:val="14"/>
          <w:szCs w:val="16"/>
        </w:rPr>
        <w:t>Consulting</w:t>
      </w:r>
      <w:proofErr w:type="spellEnd"/>
      <w:r w:rsidRPr="0034587C">
        <w:rPr>
          <w:rFonts w:cs="Arial"/>
          <w:sz w:val="14"/>
          <w:szCs w:val="16"/>
        </w:rPr>
        <w:t xml:space="preserve"> S.p.A.</w:t>
      </w:r>
    </w:p>
    <w:p w:rsidR="00CA3806" w:rsidRPr="0034587C" w:rsidRDefault="00CA3806"/>
    <w:p w:rsidR="00CA3806" w:rsidRPr="0034587C" w:rsidRDefault="00CA3806">
      <w:pPr>
        <w:sectPr w:rsidR="00CA3806" w:rsidRPr="0034587C" w:rsidSect="003F7BB0">
          <w:headerReference w:type="default" r:id="rId14"/>
          <w:headerReference w:type="first" r:id="rId15"/>
          <w:footerReference w:type="first" r:id="rId16"/>
          <w:pgSz w:w="11906" w:h="16838" w:code="9"/>
          <w:pgMar w:top="567" w:right="567" w:bottom="1134" w:left="1134" w:header="567" w:footer="680" w:gutter="0"/>
          <w:cols w:space="708"/>
          <w:vAlign w:val="bottom"/>
          <w:titlePg/>
          <w:docGrid w:linePitch="360"/>
        </w:sectPr>
      </w:pPr>
    </w:p>
    <w:p w:rsidR="00426C64" w:rsidRPr="00741330" w:rsidRDefault="00000F29" w:rsidP="002C0306">
      <w:pPr>
        <w:pStyle w:val="IndexTitle"/>
        <w:spacing w:after="60"/>
      </w:pPr>
      <w:r>
        <w:lastRenderedPageBreak/>
        <w:t>INDICE</w:t>
      </w:r>
    </w:p>
    <w:p w:rsidR="00A45FA0" w:rsidRPr="000217E0" w:rsidRDefault="00000F29" w:rsidP="002C0306">
      <w:pPr>
        <w:pStyle w:val="Page"/>
        <w:spacing w:after="60"/>
        <w:rPr>
          <w:rStyle w:val="PageNumber"/>
          <w:lang w:val="en-US"/>
        </w:rPr>
      </w:pPr>
      <w:r>
        <w:rPr>
          <w:rStyle w:val="PageNumber"/>
          <w:lang w:val="en-US"/>
        </w:rPr>
        <w:t>Pag.</w:t>
      </w:r>
    </w:p>
    <w:p w:rsidR="00980A39" w:rsidRDefault="00D11D0D">
      <w:pPr>
        <w:pStyle w:val="TOC1"/>
        <w:rPr>
          <w:rFonts w:asciiTheme="minorHAnsi" w:eastAsiaTheme="minorEastAsia" w:hAnsiTheme="minorHAnsi" w:cstheme="minorBidi"/>
          <w:b w:val="0"/>
          <w:caps w:val="0"/>
          <w:noProof/>
          <w:sz w:val="22"/>
          <w:szCs w:val="22"/>
        </w:rPr>
      </w:pPr>
      <w:r w:rsidRPr="00085FA6">
        <w:rPr>
          <w:rFonts w:asciiTheme="minorHAnsi" w:hAnsiTheme="minorHAnsi"/>
          <w:b w:val="0"/>
          <w:caps w:val="0"/>
          <w:color w:val="0070C0"/>
          <w:sz w:val="22"/>
        </w:rPr>
        <w:fldChar w:fldCharType="begin"/>
      </w:r>
      <w:r w:rsidRPr="00085FA6">
        <w:rPr>
          <w:b w:val="0"/>
          <w:caps w:val="0"/>
          <w:color w:val="0070C0"/>
          <w:lang w:val="en-US"/>
        </w:rPr>
        <w:instrText xml:space="preserve"> TOC \o "1-3" \h \z \</w:instrText>
      </w:r>
      <w:r w:rsidRPr="00085FA6">
        <w:rPr>
          <w:b w:val="0"/>
          <w:caps w:val="0"/>
          <w:color w:val="0070C0"/>
        </w:rPr>
        <w:instrText xml:space="preserve">u </w:instrText>
      </w:r>
      <w:r w:rsidRPr="00085FA6">
        <w:rPr>
          <w:rFonts w:asciiTheme="minorHAnsi" w:hAnsiTheme="minorHAnsi"/>
          <w:b w:val="0"/>
          <w:caps w:val="0"/>
          <w:color w:val="0070C0"/>
          <w:sz w:val="22"/>
        </w:rPr>
        <w:fldChar w:fldCharType="separate"/>
      </w:r>
    </w:p>
    <w:p w:rsidR="00980A39" w:rsidRDefault="00603EC8">
      <w:pPr>
        <w:pStyle w:val="TOC1"/>
        <w:rPr>
          <w:rFonts w:asciiTheme="minorHAnsi" w:eastAsiaTheme="minorEastAsia" w:hAnsiTheme="minorHAnsi" w:cstheme="minorBidi"/>
          <w:b w:val="0"/>
          <w:caps w:val="0"/>
          <w:noProof/>
          <w:sz w:val="22"/>
          <w:szCs w:val="22"/>
        </w:rPr>
      </w:pPr>
      <w:hyperlink w:anchor="_Toc24121647" w:history="1">
        <w:r w:rsidR="00980A39" w:rsidRPr="00CA3BA2">
          <w:rPr>
            <w:rStyle w:val="Hyperlink"/>
            <w:noProof/>
            <w:lang w:val="en-US"/>
          </w:rPr>
          <w:t>LISTA DELLE FIGURE</w:t>
        </w:r>
        <w:r w:rsidR="00980A39">
          <w:rPr>
            <w:noProof/>
            <w:webHidden/>
          </w:rPr>
          <w:tab/>
        </w:r>
        <w:r w:rsidR="00980A39">
          <w:rPr>
            <w:noProof/>
            <w:webHidden/>
          </w:rPr>
          <w:fldChar w:fldCharType="begin"/>
        </w:r>
        <w:r w:rsidR="00980A39">
          <w:rPr>
            <w:noProof/>
            <w:webHidden/>
          </w:rPr>
          <w:instrText xml:space="preserve"> PAGEREF _Toc24121647 \h </w:instrText>
        </w:r>
        <w:r w:rsidR="00980A39">
          <w:rPr>
            <w:noProof/>
            <w:webHidden/>
          </w:rPr>
        </w:r>
        <w:r w:rsidR="00980A39">
          <w:rPr>
            <w:noProof/>
            <w:webHidden/>
          </w:rPr>
          <w:fldChar w:fldCharType="separate"/>
        </w:r>
        <w:r w:rsidR="00980A39">
          <w:rPr>
            <w:noProof/>
            <w:webHidden/>
          </w:rPr>
          <w:t>5</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648" w:history="1">
        <w:r w:rsidR="00980A39" w:rsidRPr="00253287">
          <w:rPr>
            <w:rStyle w:val="Hyperlink"/>
            <w:noProof/>
          </w:rPr>
          <w:t>1</w:t>
        </w:r>
        <w:r w:rsidR="00980A39">
          <w:rPr>
            <w:rFonts w:asciiTheme="minorHAnsi" w:eastAsiaTheme="minorEastAsia" w:hAnsiTheme="minorHAnsi" w:cstheme="minorBidi"/>
            <w:b w:val="0"/>
            <w:caps w:val="0"/>
            <w:noProof/>
            <w:sz w:val="22"/>
            <w:szCs w:val="22"/>
          </w:rPr>
          <w:tab/>
        </w:r>
        <w:r w:rsidR="00980A39" w:rsidRPr="00253287">
          <w:rPr>
            <w:rStyle w:val="Hyperlink"/>
            <w:noProof/>
          </w:rPr>
          <w:t>OGGETTO DELL’APPALTO</w:t>
        </w:r>
        <w:r w:rsidR="00980A39">
          <w:rPr>
            <w:noProof/>
            <w:webHidden/>
          </w:rPr>
          <w:tab/>
        </w:r>
        <w:r w:rsidR="00980A39">
          <w:rPr>
            <w:noProof/>
            <w:webHidden/>
          </w:rPr>
          <w:fldChar w:fldCharType="begin"/>
        </w:r>
        <w:r w:rsidR="00980A39">
          <w:rPr>
            <w:noProof/>
            <w:webHidden/>
          </w:rPr>
          <w:instrText xml:space="preserve"> PAGEREF _Toc24121648 \h </w:instrText>
        </w:r>
        <w:r w:rsidR="00980A39">
          <w:rPr>
            <w:noProof/>
            <w:webHidden/>
          </w:rPr>
        </w:r>
        <w:r w:rsidR="00980A39">
          <w:rPr>
            <w:noProof/>
            <w:webHidden/>
          </w:rPr>
          <w:fldChar w:fldCharType="separate"/>
        </w:r>
        <w:r w:rsidR="00980A39">
          <w:rPr>
            <w:noProof/>
            <w:webHidden/>
          </w:rPr>
          <w:t>6</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649" w:history="1">
        <w:r w:rsidR="00980A39" w:rsidRPr="00253287">
          <w:rPr>
            <w:rStyle w:val="Hyperlink"/>
            <w:noProof/>
          </w:rPr>
          <w:t>2</w:t>
        </w:r>
        <w:r w:rsidR="00980A39">
          <w:rPr>
            <w:rFonts w:asciiTheme="minorHAnsi" w:eastAsiaTheme="minorEastAsia" w:hAnsiTheme="minorHAnsi" w:cstheme="minorBidi"/>
            <w:b w:val="0"/>
            <w:caps w:val="0"/>
            <w:noProof/>
            <w:sz w:val="22"/>
            <w:szCs w:val="22"/>
          </w:rPr>
          <w:tab/>
        </w:r>
        <w:r w:rsidR="00980A39" w:rsidRPr="00253287">
          <w:rPr>
            <w:rStyle w:val="Hyperlink"/>
            <w:noProof/>
          </w:rPr>
          <w:t>AMMONTARE DELL’APPALTO E IMPORTO DEL CONTRATTO</w:t>
        </w:r>
        <w:r w:rsidR="00980A39">
          <w:rPr>
            <w:noProof/>
            <w:webHidden/>
          </w:rPr>
          <w:tab/>
        </w:r>
        <w:r w:rsidR="00980A39">
          <w:rPr>
            <w:noProof/>
            <w:webHidden/>
          </w:rPr>
          <w:fldChar w:fldCharType="begin"/>
        </w:r>
        <w:r w:rsidR="00980A39">
          <w:rPr>
            <w:noProof/>
            <w:webHidden/>
          </w:rPr>
          <w:instrText xml:space="preserve"> PAGEREF _Toc24121649 \h </w:instrText>
        </w:r>
        <w:r w:rsidR="00980A39">
          <w:rPr>
            <w:noProof/>
            <w:webHidden/>
          </w:rPr>
        </w:r>
        <w:r w:rsidR="00980A39">
          <w:rPr>
            <w:noProof/>
            <w:webHidden/>
          </w:rPr>
          <w:fldChar w:fldCharType="separate"/>
        </w:r>
        <w:r w:rsidR="00980A39">
          <w:rPr>
            <w:noProof/>
            <w:webHidden/>
          </w:rPr>
          <w:t>9</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650" w:history="1">
        <w:r w:rsidR="00980A39" w:rsidRPr="00253287">
          <w:rPr>
            <w:rStyle w:val="Hyperlink"/>
            <w:noProof/>
          </w:rPr>
          <w:t>3</w:t>
        </w:r>
        <w:r w:rsidR="00980A39">
          <w:rPr>
            <w:rFonts w:asciiTheme="minorHAnsi" w:eastAsiaTheme="minorEastAsia" w:hAnsiTheme="minorHAnsi" w:cstheme="minorBidi"/>
            <w:b w:val="0"/>
            <w:caps w:val="0"/>
            <w:noProof/>
            <w:sz w:val="22"/>
            <w:szCs w:val="22"/>
          </w:rPr>
          <w:tab/>
        </w:r>
        <w:r w:rsidR="00980A39" w:rsidRPr="00253287">
          <w:rPr>
            <w:rStyle w:val="Hyperlink"/>
            <w:noProof/>
          </w:rPr>
          <w:t>CRITERIO DI AGGIUDICAZIONE E MODALITA’ DI STIPULAZIONE DEL CONTRATTO</w:t>
        </w:r>
        <w:r w:rsidR="00980A39">
          <w:rPr>
            <w:noProof/>
            <w:webHidden/>
          </w:rPr>
          <w:tab/>
        </w:r>
        <w:r w:rsidR="00980A39">
          <w:rPr>
            <w:noProof/>
            <w:webHidden/>
          </w:rPr>
          <w:fldChar w:fldCharType="begin"/>
        </w:r>
        <w:r w:rsidR="00980A39">
          <w:rPr>
            <w:noProof/>
            <w:webHidden/>
          </w:rPr>
          <w:instrText xml:space="preserve"> PAGEREF _Toc24121650 \h </w:instrText>
        </w:r>
        <w:r w:rsidR="00980A39">
          <w:rPr>
            <w:noProof/>
            <w:webHidden/>
          </w:rPr>
        </w:r>
        <w:r w:rsidR="00980A39">
          <w:rPr>
            <w:noProof/>
            <w:webHidden/>
          </w:rPr>
          <w:fldChar w:fldCharType="separate"/>
        </w:r>
        <w:r w:rsidR="00980A39">
          <w:rPr>
            <w:noProof/>
            <w:webHidden/>
          </w:rPr>
          <w:t>10</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651" w:history="1">
        <w:r w:rsidR="00980A39" w:rsidRPr="00253287">
          <w:rPr>
            <w:rStyle w:val="Hyperlink"/>
            <w:noProof/>
          </w:rPr>
          <w:t>4</w:t>
        </w:r>
        <w:r w:rsidR="00980A39">
          <w:rPr>
            <w:rFonts w:asciiTheme="minorHAnsi" w:eastAsiaTheme="minorEastAsia" w:hAnsiTheme="minorHAnsi" w:cstheme="minorBidi"/>
            <w:b w:val="0"/>
            <w:caps w:val="0"/>
            <w:noProof/>
            <w:sz w:val="22"/>
            <w:szCs w:val="22"/>
          </w:rPr>
          <w:tab/>
        </w:r>
        <w:r w:rsidR="00980A39" w:rsidRPr="00253287">
          <w:rPr>
            <w:rStyle w:val="Hyperlink"/>
            <w:noProof/>
          </w:rPr>
          <w:t>categorie dei lavori</w:t>
        </w:r>
        <w:r w:rsidR="00980A39">
          <w:rPr>
            <w:noProof/>
            <w:webHidden/>
          </w:rPr>
          <w:tab/>
        </w:r>
        <w:r w:rsidR="00980A39">
          <w:rPr>
            <w:noProof/>
            <w:webHidden/>
          </w:rPr>
          <w:fldChar w:fldCharType="begin"/>
        </w:r>
        <w:r w:rsidR="00980A39">
          <w:rPr>
            <w:noProof/>
            <w:webHidden/>
          </w:rPr>
          <w:instrText xml:space="preserve"> PAGEREF _Toc24121651 \h </w:instrText>
        </w:r>
        <w:r w:rsidR="00980A39">
          <w:rPr>
            <w:noProof/>
            <w:webHidden/>
          </w:rPr>
        </w:r>
        <w:r w:rsidR="00980A39">
          <w:rPr>
            <w:noProof/>
            <w:webHidden/>
          </w:rPr>
          <w:fldChar w:fldCharType="separate"/>
        </w:r>
        <w:r w:rsidR="00980A39">
          <w:rPr>
            <w:noProof/>
            <w:webHidden/>
          </w:rPr>
          <w:t>11</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652" w:history="1">
        <w:r w:rsidR="00980A39" w:rsidRPr="00253287">
          <w:rPr>
            <w:rStyle w:val="Hyperlink"/>
            <w:noProof/>
          </w:rPr>
          <w:t>5</w:t>
        </w:r>
        <w:r w:rsidR="00980A39">
          <w:rPr>
            <w:rFonts w:asciiTheme="minorHAnsi" w:eastAsiaTheme="minorEastAsia" w:hAnsiTheme="minorHAnsi" w:cstheme="minorBidi"/>
            <w:b w:val="0"/>
            <w:caps w:val="0"/>
            <w:noProof/>
            <w:sz w:val="22"/>
            <w:szCs w:val="22"/>
          </w:rPr>
          <w:tab/>
        </w:r>
        <w:r w:rsidR="00980A39" w:rsidRPr="00253287">
          <w:rPr>
            <w:rStyle w:val="Hyperlink"/>
            <w:noProof/>
          </w:rPr>
          <w:t>categorie di lavorazioni omogenee – categorie contabili</w:t>
        </w:r>
        <w:r w:rsidR="00980A39">
          <w:rPr>
            <w:noProof/>
            <w:webHidden/>
          </w:rPr>
          <w:tab/>
        </w:r>
        <w:r w:rsidR="00980A39">
          <w:rPr>
            <w:noProof/>
            <w:webHidden/>
          </w:rPr>
          <w:fldChar w:fldCharType="begin"/>
        </w:r>
        <w:r w:rsidR="00980A39">
          <w:rPr>
            <w:noProof/>
            <w:webHidden/>
          </w:rPr>
          <w:instrText xml:space="preserve"> PAGEREF _Toc24121652 \h </w:instrText>
        </w:r>
        <w:r w:rsidR="00980A39">
          <w:rPr>
            <w:noProof/>
            <w:webHidden/>
          </w:rPr>
        </w:r>
        <w:r w:rsidR="00980A39">
          <w:rPr>
            <w:noProof/>
            <w:webHidden/>
          </w:rPr>
          <w:fldChar w:fldCharType="separate"/>
        </w:r>
        <w:r w:rsidR="00980A39">
          <w:rPr>
            <w:noProof/>
            <w:webHidden/>
          </w:rPr>
          <w:t>12</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653" w:history="1">
        <w:r w:rsidR="00980A39" w:rsidRPr="00253287">
          <w:rPr>
            <w:rStyle w:val="Hyperlink"/>
            <w:noProof/>
          </w:rPr>
          <w:t>6</w:t>
        </w:r>
        <w:r w:rsidR="00980A39">
          <w:rPr>
            <w:rFonts w:asciiTheme="minorHAnsi" w:eastAsiaTheme="minorEastAsia" w:hAnsiTheme="minorHAnsi" w:cstheme="minorBidi"/>
            <w:b w:val="0"/>
            <w:caps w:val="0"/>
            <w:noProof/>
            <w:sz w:val="22"/>
            <w:szCs w:val="22"/>
          </w:rPr>
          <w:tab/>
        </w:r>
        <w:r w:rsidR="00980A39" w:rsidRPr="00253287">
          <w:rPr>
            <w:rStyle w:val="Hyperlink"/>
            <w:noProof/>
          </w:rPr>
          <w:t>Interpretazione del contratto e del capitolato speciale d'appalto</w:t>
        </w:r>
        <w:r w:rsidR="00980A39">
          <w:rPr>
            <w:noProof/>
            <w:webHidden/>
          </w:rPr>
          <w:tab/>
        </w:r>
        <w:r w:rsidR="00980A39">
          <w:rPr>
            <w:noProof/>
            <w:webHidden/>
          </w:rPr>
          <w:fldChar w:fldCharType="begin"/>
        </w:r>
        <w:r w:rsidR="00980A39">
          <w:rPr>
            <w:noProof/>
            <w:webHidden/>
          </w:rPr>
          <w:instrText xml:space="preserve"> PAGEREF _Toc24121653 \h </w:instrText>
        </w:r>
        <w:r w:rsidR="00980A39">
          <w:rPr>
            <w:noProof/>
            <w:webHidden/>
          </w:rPr>
        </w:r>
        <w:r w:rsidR="00980A39">
          <w:rPr>
            <w:noProof/>
            <w:webHidden/>
          </w:rPr>
          <w:fldChar w:fldCharType="separate"/>
        </w:r>
        <w:r w:rsidR="00980A39">
          <w:rPr>
            <w:noProof/>
            <w:webHidden/>
          </w:rPr>
          <w:t>13</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654" w:history="1">
        <w:r w:rsidR="00980A39" w:rsidRPr="00253287">
          <w:rPr>
            <w:rStyle w:val="Hyperlink"/>
            <w:noProof/>
          </w:rPr>
          <w:t>7</w:t>
        </w:r>
        <w:r w:rsidR="00980A39">
          <w:rPr>
            <w:rFonts w:asciiTheme="minorHAnsi" w:eastAsiaTheme="minorEastAsia" w:hAnsiTheme="minorHAnsi" w:cstheme="minorBidi"/>
            <w:b w:val="0"/>
            <w:caps w:val="0"/>
            <w:noProof/>
            <w:sz w:val="22"/>
            <w:szCs w:val="22"/>
          </w:rPr>
          <w:tab/>
        </w:r>
        <w:r w:rsidR="00980A39" w:rsidRPr="00253287">
          <w:rPr>
            <w:rStyle w:val="Hyperlink"/>
            <w:noProof/>
          </w:rPr>
          <w:t>Documenti che fanno parte del contratto</w:t>
        </w:r>
        <w:r w:rsidR="00980A39">
          <w:rPr>
            <w:noProof/>
            <w:webHidden/>
          </w:rPr>
          <w:tab/>
        </w:r>
        <w:r w:rsidR="00980A39">
          <w:rPr>
            <w:noProof/>
            <w:webHidden/>
          </w:rPr>
          <w:fldChar w:fldCharType="begin"/>
        </w:r>
        <w:r w:rsidR="00980A39">
          <w:rPr>
            <w:noProof/>
            <w:webHidden/>
          </w:rPr>
          <w:instrText xml:space="preserve"> PAGEREF _Toc24121654 \h </w:instrText>
        </w:r>
        <w:r w:rsidR="00980A39">
          <w:rPr>
            <w:noProof/>
            <w:webHidden/>
          </w:rPr>
        </w:r>
        <w:r w:rsidR="00980A39">
          <w:rPr>
            <w:noProof/>
            <w:webHidden/>
          </w:rPr>
          <w:fldChar w:fldCharType="separate"/>
        </w:r>
        <w:r w:rsidR="00980A39">
          <w:rPr>
            <w:noProof/>
            <w:webHidden/>
          </w:rPr>
          <w:t>14</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655" w:history="1">
        <w:r w:rsidR="00980A39" w:rsidRPr="00253287">
          <w:rPr>
            <w:rStyle w:val="Hyperlink"/>
            <w:noProof/>
          </w:rPr>
          <w:t>8</w:t>
        </w:r>
        <w:r w:rsidR="00980A39">
          <w:rPr>
            <w:rFonts w:asciiTheme="minorHAnsi" w:eastAsiaTheme="minorEastAsia" w:hAnsiTheme="minorHAnsi" w:cstheme="minorBidi"/>
            <w:b w:val="0"/>
            <w:caps w:val="0"/>
            <w:noProof/>
            <w:sz w:val="22"/>
            <w:szCs w:val="22"/>
          </w:rPr>
          <w:tab/>
        </w:r>
        <w:r w:rsidR="00980A39" w:rsidRPr="00253287">
          <w:rPr>
            <w:rStyle w:val="Hyperlink"/>
            <w:noProof/>
          </w:rPr>
          <w:t>Disposizioni particolari riguardanti l’appalto</w:t>
        </w:r>
        <w:r w:rsidR="00980A39">
          <w:rPr>
            <w:noProof/>
            <w:webHidden/>
          </w:rPr>
          <w:tab/>
        </w:r>
        <w:r w:rsidR="00980A39">
          <w:rPr>
            <w:noProof/>
            <w:webHidden/>
          </w:rPr>
          <w:fldChar w:fldCharType="begin"/>
        </w:r>
        <w:r w:rsidR="00980A39">
          <w:rPr>
            <w:noProof/>
            <w:webHidden/>
          </w:rPr>
          <w:instrText xml:space="preserve"> PAGEREF _Toc24121655 \h </w:instrText>
        </w:r>
        <w:r w:rsidR="00980A39">
          <w:rPr>
            <w:noProof/>
            <w:webHidden/>
          </w:rPr>
        </w:r>
        <w:r w:rsidR="00980A39">
          <w:rPr>
            <w:noProof/>
            <w:webHidden/>
          </w:rPr>
          <w:fldChar w:fldCharType="separate"/>
        </w:r>
        <w:r w:rsidR="00980A39">
          <w:rPr>
            <w:noProof/>
            <w:webHidden/>
          </w:rPr>
          <w:t>15</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656" w:history="1">
        <w:r w:rsidR="00980A39" w:rsidRPr="00253287">
          <w:rPr>
            <w:rStyle w:val="Hyperlink"/>
            <w:noProof/>
          </w:rPr>
          <w:t>9</w:t>
        </w:r>
        <w:r w:rsidR="00980A39">
          <w:rPr>
            <w:rFonts w:asciiTheme="minorHAnsi" w:eastAsiaTheme="minorEastAsia" w:hAnsiTheme="minorHAnsi" w:cstheme="minorBidi"/>
            <w:b w:val="0"/>
            <w:caps w:val="0"/>
            <w:noProof/>
            <w:sz w:val="22"/>
            <w:szCs w:val="22"/>
          </w:rPr>
          <w:tab/>
        </w:r>
        <w:r w:rsidR="00980A39" w:rsidRPr="00253287">
          <w:rPr>
            <w:rStyle w:val="Hyperlink"/>
            <w:noProof/>
          </w:rPr>
          <w:t>Fallimento dell’appaltatore</w:t>
        </w:r>
        <w:r w:rsidR="00980A39">
          <w:rPr>
            <w:noProof/>
            <w:webHidden/>
          </w:rPr>
          <w:tab/>
        </w:r>
        <w:r w:rsidR="00980A39">
          <w:rPr>
            <w:noProof/>
            <w:webHidden/>
          </w:rPr>
          <w:fldChar w:fldCharType="begin"/>
        </w:r>
        <w:r w:rsidR="00980A39">
          <w:rPr>
            <w:noProof/>
            <w:webHidden/>
          </w:rPr>
          <w:instrText xml:space="preserve"> PAGEREF _Toc24121656 \h </w:instrText>
        </w:r>
        <w:r w:rsidR="00980A39">
          <w:rPr>
            <w:noProof/>
            <w:webHidden/>
          </w:rPr>
        </w:r>
        <w:r w:rsidR="00980A39">
          <w:rPr>
            <w:noProof/>
            <w:webHidden/>
          </w:rPr>
          <w:fldChar w:fldCharType="separate"/>
        </w:r>
        <w:r w:rsidR="00980A39">
          <w:rPr>
            <w:noProof/>
            <w:webHidden/>
          </w:rPr>
          <w:t>16</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657" w:history="1">
        <w:r w:rsidR="00980A39" w:rsidRPr="00253287">
          <w:rPr>
            <w:rStyle w:val="Hyperlink"/>
            <w:noProof/>
          </w:rPr>
          <w:t>10</w:t>
        </w:r>
        <w:r w:rsidR="00980A39">
          <w:rPr>
            <w:rFonts w:asciiTheme="minorHAnsi" w:eastAsiaTheme="minorEastAsia" w:hAnsiTheme="minorHAnsi" w:cstheme="minorBidi"/>
            <w:b w:val="0"/>
            <w:caps w:val="0"/>
            <w:noProof/>
            <w:sz w:val="22"/>
            <w:szCs w:val="22"/>
          </w:rPr>
          <w:tab/>
        </w:r>
        <w:r w:rsidR="00980A39" w:rsidRPr="00253287">
          <w:rPr>
            <w:rStyle w:val="Hyperlink"/>
            <w:noProof/>
          </w:rPr>
          <w:t>Rappresentante dell’appaltatore e domicilio; direttore di cantiere</w:t>
        </w:r>
        <w:r w:rsidR="00980A39">
          <w:rPr>
            <w:noProof/>
            <w:webHidden/>
          </w:rPr>
          <w:tab/>
        </w:r>
        <w:r w:rsidR="00980A39">
          <w:rPr>
            <w:noProof/>
            <w:webHidden/>
          </w:rPr>
          <w:fldChar w:fldCharType="begin"/>
        </w:r>
        <w:r w:rsidR="00980A39">
          <w:rPr>
            <w:noProof/>
            <w:webHidden/>
          </w:rPr>
          <w:instrText xml:space="preserve"> PAGEREF _Toc24121657 \h </w:instrText>
        </w:r>
        <w:r w:rsidR="00980A39">
          <w:rPr>
            <w:noProof/>
            <w:webHidden/>
          </w:rPr>
        </w:r>
        <w:r w:rsidR="00980A39">
          <w:rPr>
            <w:noProof/>
            <w:webHidden/>
          </w:rPr>
          <w:fldChar w:fldCharType="separate"/>
        </w:r>
        <w:r w:rsidR="00980A39">
          <w:rPr>
            <w:noProof/>
            <w:webHidden/>
          </w:rPr>
          <w:t>17</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658" w:history="1">
        <w:r w:rsidR="00980A39" w:rsidRPr="00253287">
          <w:rPr>
            <w:rStyle w:val="Hyperlink"/>
            <w:noProof/>
          </w:rPr>
          <w:t>11</w:t>
        </w:r>
        <w:r w:rsidR="00980A39">
          <w:rPr>
            <w:rFonts w:asciiTheme="minorHAnsi" w:eastAsiaTheme="minorEastAsia" w:hAnsiTheme="minorHAnsi" w:cstheme="minorBidi"/>
            <w:b w:val="0"/>
            <w:caps w:val="0"/>
            <w:noProof/>
            <w:sz w:val="22"/>
            <w:szCs w:val="22"/>
          </w:rPr>
          <w:tab/>
        </w:r>
        <w:r w:rsidR="00980A39" w:rsidRPr="00253287">
          <w:rPr>
            <w:rStyle w:val="Hyperlink"/>
            <w:noProof/>
          </w:rPr>
          <w:t>Norme generali sui materiali, i componenti, i sistemi e l'esecuzione</w:t>
        </w:r>
        <w:r w:rsidR="00980A39">
          <w:rPr>
            <w:noProof/>
            <w:webHidden/>
          </w:rPr>
          <w:tab/>
        </w:r>
        <w:r w:rsidR="00980A39">
          <w:rPr>
            <w:noProof/>
            <w:webHidden/>
          </w:rPr>
          <w:fldChar w:fldCharType="begin"/>
        </w:r>
        <w:r w:rsidR="00980A39">
          <w:rPr>
            <w:noProof/>
            <w:webHidden/>
          </w:rPr>
          <w:instrText xml:space="preserve"> PAGEREF _Toc24121658 \h </w:instrText>
        </w:r>
        <w:r w:rsidR="00980A39">
          <w:rPr>
            <w:noProof/>
            <w:webHidden/>
          </w:rPr>
        </w:r>
        <w:r w:rsidR="00980A39">
          <w:rPr>
            <w:noProof/>
            <w:webHidden/>
          </w:rPr>
          <w:fldChar w:fldCharType="separate"/>
        </w:r>
        <w:r w:rsidR="00980A39">
          <w:rPr>
            <w:noProof/>
            <w:webHidden/>
          </w:rPr>
          <w:t>18</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659" w:history="1">
        <w:r w:rsidR="00980A39" w:rsidRPr="00253287">
          <w:rPr>
            <w:rStyle w:val="Hyperlink"/>
            <w:noProof/>
          </w:rPr>
          <w:t>12</w:t>
        </w:r>
        <w:r w:rsidR="00980A39">
          <w:rPr>
            <w:rFonts w:asciiTheme="minorHAnsi" w:eastAsiaTheme="minorEastAsia" w:hAnsiTheme="minorHAnsi" w:cstheme="minorBidi"/>
            <w:b w:val="0"/>
            <w:caps w:val="0"/>
            <w:noProof/>
            <w:sz w:val="22"/>
            <w:szCs w:val="22"/>
          </w:rPr>
          <w:tab/>
        </w:r>
        <w:r w:rsidR="00980A39" w:rsidRPr="00253287">
          <w:rPr>
            <w:rStyle w:val="Hyperlink"/>
            <w:noProof/>
          </w:rPr>
          <w:t>Convenzioni in materia di valuta e termini</w:t>
        </w:r>
        <w:r w:rsidR="00980A39">
          <w:rPr>
            <w:noProof/>
            <w:webHidden/>
          </w:rPr>
          <w:tab/>
        </w:r>
        <w:r w:rsidR="00980A39">
          <w:rPr>
            <w:noProof/>
            <w:webHidden/>
          </w:rPr>
          <w:fldChar w:fldCharType="begin"/>
        </w:r>
        <w:r w:rsidR="00980A39">
          <w:rPr>
            <w:noProof/>
            <w:webHidden/>
          </w:rPr>
          <w:instrText xml:space="preserve"> PAGEREF _Toc24121659 \h </w:instrText>
        </w:r>
        <w:r w:rsidR="00980A39">
          <w:rPr>
            <w:noProof/>
            <w:webHidden/>
          </w:rPr>
        </w:r>
        <w:r w:rsidR="00980A39">
          <w:rPr>
            <w:noProof/>
            <w:webHidden/>
          </w:rPr>
          <w:fldChar w:fldCharType="separate"/>
        </w:r>
        <w:r w:rsidR="00980A39">
          <w:rPr>
            <w:noProof/>
            <w:webHidden/>
          </w:rPr>
          <w:t>19</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660" w:history="1">
        <w:r w:rsidR="00980A39" w:rsidRPr="00253287">
          <w:rPr>
            <w:rStyle w:val="Hyperlink"/>
            <w:noProof/>
          </w:rPr>
          <w:t>13</w:t>
        </w:r>
        <w:r w:rsidR="00980A39">
          <w:rPr>
            <w:rFonts w:asciiTheme="minorHAnsi" w:eastAsiaTheme="minorEastAsia" w:hAnsiTheme="minorHAnsi" w:cstheme="minorBidi"/>
            <w:b w:val="0"/>
            <w:caps w:val="0"/>
            <w:noProof/>
            <w:sz w:val="22"/>
            <w:szCs w:val="22"/>
          </w:rPr>
          <w:tab/>
        </w:r>
        <w:r w:rsidR="00980A39" w:rsidRPr="00253287">
          <w:rPr>
            <w:rStyle w:val="Hyperlink"/>
            <w:noProof/>
          </w:rPr>
          <w:t>Consegna e inizio dei lavori</w:t>
        </w:r>
        <w:r w:rsidR="00980A39">
          <w:rPr>
            <w:noProof/>
            <w:webHidden/>
          </w:rPr>
          <w:tab/>
        </w:r>
        <w:r w:rsidR="00980A39">
          <w:rPr>
            <w:noProof/>
            <w:webHidden/>
          </w:rPr>
          <w:fldChar w:fldCharType="begin"/>
        </w:r>
        <w:r w:rsidR="00980A39">
          <w:rPr>
            <w:noProof/>
            <w:webHidden/>
          </w:rPr>
          <w:instrText xml:space="preserve"> PAGEREF _Toc24121660 \h </w:instrText>
        </w:r>
        <w:r w:rsidR="00980A39">
          <w:rPr>
            <w:noProof/>
            <w:webHidden/>
          </w:rPr>
        </w:r>
        <w:r w:rsidR="00980A39">
          <w:rPr>
            <w:noProof/>
            <w:webHidden/>
          </w:rPr>
          <w:fldChar w:fldCharType="separate"/>
        </w:r>
        <w:r w:rsidR="00980A39">
          <w:rPr>
            <w:noProof/>
            <w:webHidden/>
          </w:rPr>
          <w:t>20</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661" w:history="1">
        <w:r w:rsidR="00980A39" w:rsidRPr="00253287">
          <w:rPr>
            <w:rStyle w:val="Hyperlink"/>
            <w:noProof/>
          </w:rPr>
          <w:t>14</w:t>
        </w:r>
        <w:r w:rsidR="00980A39">
          <w:rPr>
            <w:rFonts w:asciiTheme="minorHAnsi" w:eastAsiaTheme="minorEastAsia" w:hAnsiTheme="minorHAnsi" w:cstheme="minorBidi"/>
            <w:b w:val="0"/>
            <w:caps w:val="0"/>
            <w:noProof/>
            <w:sz w:val="22"/>
            <w:szCs w:val="22"/>
          </w:rPr>
          <w:tab/>
        </w:r>
        <w:r w:rsidR="00980A39" w:rsidRPr="00253287">
          <w:rPr>
            <w:rStyle w:val="Hyperlink"/>
            <w:noProof/>
          </w:rPr>
          <w:t>Termini per l'ultimazione dei lavori</w:t>
        </w:r>
        <w:r w:rsidR="00980A39">
          <w:rPr>
            <w:noProof/>
            <w:webHidden/>
          </w:rPr>
          <w:tab/>
        </w:r>
        <w:r w:rsidR="00980A39">
          <w:rPr>
            <w:noProof/>
            <w:webHidden/>
          </w:rPr>
          <w:fldChar w:fldCharType="begin"/>
        </w:r>
        <w:r w:rsidR="00980A39">
          <w:rPr>
            <w:noProof/>
            <w:webHidden/>
          </w:rPr>
          <w:instrText xml:space="preserve"> PAGEREF _Toc24121661 \h </w:instrText>
        </w:r>
        <w:r w:rsidR="00980A39">
          <w:rPr>
            <w:noProof/>
            <w:webHidden/>
          </w:rPr>
        </w:r>
        <w:r w:rsidR="00980A39">
          <w:rPr>
            <w:noProof/>
            <w:webHidden/>
          </w:rPr>
          <w:fldChar w:fldCharType="separate"/>
        </w:r>
        <w:r w:rsidR="00980A39">
          <w:rPr>
            <w:noProof/>
            <w:webHidden/>
          </w:rPr>
          <w:t>21</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662" w:history="1">
        <w:r w:rsidR="00980A39" w:rsidRPr="00253287">
          <w:rPr>
            <w:rStyle w:val="Hyperlink"/>
            <w:noProof/>
          </w:rPr>
          <w:t>15</w:t>
        </w:r>
        <w:r w:rsidR="00980A39">
          <w:rPr>
            <w:rFonts w:asciiTheme="minorHAnsi" w:eastAsiaTheme="minorEastAsia" w:hAnsiTheme="minorHAnsi" w:cstheme="minorBidi"/>
            <w:b w:val="0"/>
            <w:caps w:val="0"/>
            <w:noProof/>
            <w:sz w:val="22"/>
            <w:szCs w:val="22"/>
          </w:rPr>
          <w:tab/>
        </w:r>
        <w:r w:rsidR="00980A39" w:rsidRPr="00253287">
          <w:rPr>
            <w:rStyle w:val="Hyperlink"/>
            <w:noProof/>
          </w:rPr>
          <w:t>Proroghe</w:t>
        </w:r>
        <w:r w:rsidR="00980A39">
          <w:rPr>
            <w:noProof/>
            <w:webHidden/>
          </w:rPr>
          <w:tab/>
        </w:r>
        <w:r w:rsidR="00980A39">
          <w:rPr>
            <w:noProof/>
            <w:webHidden/>
          </w:rPr>
          <w:fldChar w:fldCharType="begin"/>
        </w:r>
        <w:r w:rsidR="00980A39">
          <w:rPr>
            <w:noProof/>
            <w:webHidden/>
          </w:rPr>
          <w:instrText xml:space="preserve"> PAGEREF _Toc24121662 \h </w:instrText>
        </w:r>
        <w:r w:rsidR="00980A39">
          <w:rPr>
            <w:noProof/>
            <w:webHidden/>
          </w:rPr>
        </w:r>
        <w:r w:rsidR="00980A39">
          <w:rPr>
            <w:noProof/>
            <w:webHidden/>
          </w:rPr>
          <w:fldChar w:fldCharType="separate"/>
        </w:r>
        <w:r w:rsidR="00980A39">
          <w:rPr>
            <w:noProof/>
            <w:webHidden/>
          </w:rPr>
          <w:t>22</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663" w:history="1">
        <w:r w:rsidR="00980A39" w:rsidRPr="00253287">
          <w:rPr>
            <w:rStyle w:val="Hyperlink"/>
            <w:noProof/>
          </w:rPr>
          <w:t>16</w:t>
        </w:r>
        <w:r w:rsidR="00980A39">
          <w:rPr>
            <w:rFonts w:asciiTheme="minorHAnsi" w:eastAsiaTheme="minorEastAsia" w:hAnsiTheme="minorHAnsi" w:cstheme="minorBidi"/>
            <w:b w:val="0"/>
            <w:caps w:val="0"/>
            <w:noProof/>
            <w:sz w:val="22"/>
            <w:szCs w:val="22"/>
          </w:rPr>
          <w:tab/>
        </w:r>
        <w:r w:rsidR="00980A39" w:rsidRPr="00253287">
          <w:rPr>
            <w:rStyle w:val="Hyperlink"/>
            <w:noProof/>
          </w:rPr>
          <w:t>Sospensioni ordinate dalla DL</w:t>
        </w:r>
        <w:r w:rsidR="00980A39">
          <w:rPr>
            <w:noProof/>
            <w:webHidden/>
          </w:rPr>
          <w:tab/>
        </w:r>
        <w:r w:rsidR="00980A39">
          <w:rPr>
            <w:noProof/>
            <w:webHidden/>
          </w:rPr>
          <w:fldChar w:fldCharType="begin"/>
        </w:r>
        <w:r w:rsidR="00980A39">
          <w:rPr>
            <w:noProof/>
            <w:webHidden/>
          </w:rPr>
          <w:instrText xml:space="preserve"> PAGEREF _Toc24121663 \h </w:instrText>
        </w:r>
        <w:r w:rsidR="00980A39">
          <w:rPr>
            <w:noProof/>
            <w:webHidden/>
          </w:rPr>
        </w:r>
        <w:r w:rsidR="00980A39">
          <w:rPr>
            <w:noProof/>
            <w:webHidden/>
          </w:rPr>
          <w:fldChar w:fldCharType="separate"/>
        </w:r>
        <w:r w:rsidR="00980A39">
          <w:rPr>
            <w:noProof/>
            <w:webHidden/>
          </w:rPr>
          <w:t>23</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664" w:history="1">
        <w:r w:rsidR="00980A39" w:rsidRPr="00253287">
          <w:rPr>
            <w:rStyle w:val="Hyperlink"/>
            <w:noProof/>
          </w:rPr>
          <w:t>17</w:t>
        </w:r>
        <w:r w:rsidR="00980A39">
          <w:rPr>
            <w:rFonts w:asciiTheme="minorHAnsi" w:eastAsiaTheme="minorEastAsia" w:hAnsiTheme="minorHAnsi" w:cstheme="minorBidi"/>
            <w:b w:val="0"/>
            <w:caps w:val="0"/>
            <w:noProof/>
            <w:sz w:val="22"/>
            <w:szCs w:val="22"/>
          </w:rPr>
          <w:tab/>
        </w:r>
        <w:r w:rsidR="00980A39" w:rsidRPr="00253287">
          <w:rPr>
            <w:rStyle w:val="Hyperlink"/>
            <w:noProof/>
          </w:rPr>
          <w:t>Sospensioni ordinate dal RUP</w:t>
        </w:r>
        <w:r w:rsidR="00980A39">
          <w:rPr>
            <w:noProof/>
            <w:webHidden/>
          </w:rPr>
          <w:tab/>
        </w:r>
        <w:r w:rsidR="00980A39">
          <w:rPr>
            <w:noProof/>
            <w:webHidden/>
          </w:rPr>
          <w:fldChar w:fldCharType="begin"/>
        </w:r>
        <w:r w:rsidR="00980A39">
          <w:rPr>
            <w:noProof/>
            <w:webHidden/>
          </w:rPr>
          <w:instrText xml:space="preserve"> PAGEREF _Toc24121664 \h </w:instrText>
        </w:r>
        <w:r w:rsidR="00980A39">
          <w:rPr>
            <w:noProof/>
            <w:webHidden/>
          </w:rPr>
        </w:r>
        <w:r w:rsidR="00980A39">
          <w:rPr>
            <w:noProof/>
            <w:webHidden/>
          </w:rPr>
          <w:fldChar w:fldCharType="separate"/>
        </w:r>
        <w:r w:rsidR="00980A39">
          <w:rPr>
            <w:noProof/>
            <w:webHidden/>
          </w:rPr>
          <w:t>24</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665" w:history="1">
        <w:r w:rsidR="00980A39" w:rsidRPr="00253287">
          <w:rPr>
            <w:rStyle w:val="Hyperlink"/>
            <w:noProof/>
          </w:rPr>
          <w:t>18</w:t>
        </w:r>
        <w:r w:rsidR="00980A39">
          <w:rPr>
            <w:rFonts w:asciiTheme="minorHAnsi" w:eastAsiaTheme="minorEastAsia" w:hAnsiTheme="minorHAnsi" w:cstheme="minorBidi"/>
            <w:b w:val="0"/>
            <w:caps w:val="0"/>
            <w:noProof/>
            <w:sz w:val="22"/>
            <w:szCs w:val="22"/>
          </w:rPr>
          <w:tab/>
        </w:r>
        <w:r w:rsidR="00980A39" w:rsidRPr="00253287">
          <w:rPr>
            <w:rStyle w:val="Hyperlink"/>
            <w:noProof/>
          </w:rPr>
          <w:t>Penali in caso di ritardo</w:t>
        </w:r>
        <w:r w:rsidR="00980A39">
          <w:rPr>
            <w:noProof/>
            <w:webHidden/>
          </w:rPr>
          <w:tab/>
        </w:r>
        <w:r w:rsidR="00980A39">
          <w:rPr>
            <w:noProof/>
            <w:webHidden/>
          </w:rPr>
          <w:fldChar w:fldCharType="begin"/>
        </w:r>
        <w:r w:rsidR="00980A39">
          <w:rPr>
            <w:noProof/>
            <w:webHidden/>
          </w:rPr>
          <w:instrText xml:space="preserve"> PAGEREF _Toc24121665 \h </w:instrText>
        </w:r>
        <w:r w:rsidR="00980A39">
          <w:rPr>
            <w:noProof/>
            <w:webHidden/>
          </w:rPr>
        </w:r>
        <w:r w:rsidR="00980A39">
          <w:rPr>
            <w:noProof/>
            <w:webHidden/>
          </w:rPr>
          <w:fldChar w:fldCharType="separate"/>
        </w:r>
        <w:r w:rsidR="00980A39">
          <w:rPr>
            <w:noProof/>
            <w:webHidden/>
          </w:rPr>
          <w:t>25</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666" w:history="1">
        <w:r w:rsidR="00980A39" w:rsidRPr="00253287">
          <w:rPr>
            <w:rStyle w:val="Hyperlink"/>
            <w:noProof/>
          </w:rPr>
          <w:t>19</w:t>
        </w:r>
        <w:r w:rsidR="00980A39">
          <w:rPr>
            <w:rFonts w:asciiTheme="minorHAnsi" w:eastAsiaTheme="minorEastAsia" w:hAnsiTheme="minorHAnsi" w:cstheme="minorBidi"/>
            <w:b w:val="0"/>
            <w:caps w:val="0"/>
            <w:noProof/>
            <w:sz w:val="22"/>
            <w:szCs w:val="22"/>
          </w:rPr>
          <w:tab/>
        </w:r>
        <w:r w:rsidR="00980A39" w:rsidRPr="00253287">
          <w:rPr>
            <w:rStyle w:val="Hyperlink"/>
            <w:noProof/>
          </w:rPr>
          <w:t>Programma esecutivo dei lavori dell'appaltatore</w:t>
        </w:r>
        <w:r w:rsidR="00980A39">
          <w:rPr>
            <w:noProof/>
            <w:webHidden/>
          </w:rPr>
          <w:tab/>
        </w:r>
        <w:r w:rsidR="00980A39">
          <w:rPr>
            <w:noProof/>
            <w:webHidden/>
          </w:rPr>
          <w:fldChar w:fldCharType="begin"/>
        </w:r>
        <w:r w:rsidR="00980A39">
          <w:rPr>
            <w:noProof/>
            <w:webHidden/>
          </w:rPr>
          <w:instrText xml:space="preserve"> PAGEREF _Toc24121666 \h </w:instrText>
        </w:r>
        <w:r w:rsidR="00980A39">
          <w:rPr>
            <w:noProof/>
            <w:webHidden/>
          </w:rPr>
        </w:r>
        <w:r w:rsidR="00980A39">
          <w:rPr>
            <w:noProof/>
            <w:webHidden/>
          </w:rPr>
          <w:fldChar w:fldCharType="separate"/>
        </w:r>
        <w:r w:rsidR="00980A39">
          <w:rPr>
            <w:noProof/>
            <w:webHidden/>
          </w:rPr>
          <w:t>26</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667" w:history="1">
        <w:r w:rsidR="00980A39" w:rsidRPr="00253287">
          <w:rPr>
            <w:rStyle w:val="Hyperlink"/>
            <w:noProof/>
          </w:rPr>
          <w:t>20</w:t>
        </w:r>
        <w:r w:rsidR="00980A39">
          <w:rPr>
            <w:rFonts w:asciiTheme="minorHAnsi" w:eastAsiaTheme="minorEastAsia" w:hAnsiTheme="minorHAnsi" w:cstheme="minorBidi"/>
            <w:b w:val="0"/>
            <w:caps w:val="0"/>
            <w:noProof/>
            <w:sz w:val="22"/>
            <w:szCs w:val="22"/>
          </w:rPr>
          <w:tab/>
        </w:r>
        <w:r w:rsidR="00980A39" w:rsidRPr="00253287">
          <w:rPr>
            <w:rStyle w:val="Hyperlink"/>
            <w:noProof/>
          </w:rPr>
          <w:t>Inderogabilità dei termini di esecuzione</w:t>
        </w:r>
        <w:r w:rsidR="00980A39">
          <w:rPr>
            <w:noProof/>
            <w:webHidden/>
          </w:rPr>
          <w:tab/>
        </w:r>
        <w:r w:rsidR="00980A39">
          <w:rPr>
            <w:noProof/>
            <w:webHidden/>
          </w:rPr>
          <w:fldChar w:fldCharType="begin"/>
        </w:r>
        <w:r w:rsidR="00980A39">
          <w:rPr>
            <w:noProof/>
            <w:webHidden/>
          </w:rPr>
          <w:instrText xml:space="preserve"> PAGEREF _Toc24121667 \h </w:instrText>
        </w:r>
        <w:r w:rsidR="00980A39">
          <w:rPr>
            <w:noProof/>
            <w:webHidden/>
          </w:rPr>
        </w:r>
        <w:r w:rsidR="00980A39">
          <w:rPr>
            <w:noProof/>
            <w:webHidden/>
          </w:rPr>
          <w:fldChar w:fldCharType="separate"/>
        </w:r>
        <w:r w:rsidR="00980A39">
          <w:rPr>
            <w:noProof/>
            <w:webHidden/>
          </w:rPr>
          <w:t>27</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668" w:history="1">
        <w:r w:rsidR="00980A39" w:rsidRPr="00253287">
          <w:rPr>
            <w:rStyle w:val="Hyperlink"/>
            <w:noProof/>
          </w:rPr>
          <w:t>21</w:t>
        </w:r>
        <w:r w:rsidR="00980A39">
          <w:rPr>
            <w:rFonts w:asciiTheme="minorHAnsi" w:eastAsiaTheme="minorEastAsia" w:hAnsiTheme="minorHAnsi" w:cstheme="minorBidi"/>
            <w:b w:val="0"/>
            <w:caps w:val="0"/>
            <w:noProof/>
            <w:sz w:val="22"/>
            <w:szCs w:val="22"/>
          </w:rPr>
          <w:tab/>
        </w:r>
        <w:r w:rsidR="00980A39" w:rsidRPr="00253287">
          <w:rPr>
            <w:rStyle w:val="Hyperlink"/>
            <w:noProof/>
          </w:rPr>
          <w:t>Risoluzione del contratto per mancato rispetto dei termini - Recesso</w:t>
        </w:r>
        <w:r w:rsidR="00980A39">
          <w:rPr>
            <w:noProof/>
            <w:webHidden/>
          </w:rPr>
          <w:tab/>
        </w:r>
        <w:r w:rsidR="00980A39">
          <w:rPr>
            <w:noProof/>
            <w:webHidden/>
          </w:rPr>
          <w:fldChar w:fldCharType="begin"/>
        </w:r>
        <w:r w:rsidR="00980A39">
          <w:rPr>
            <w:noProof/>
            <w:webHidden/>
          </w:rPr>
          <w:instrText xml:space="preserve"> PAGEREF _Toc24121668 \h </w:instrText>
        </w:r>
        <w:r w:rsidR="00980A39">
          <w:rPr>
            <w:noProof/>
            <w:webHidden/>
          </w:rPr>
        </w:r>
        <w:r w:rsidR="00980A39">
          <w:rPr>
            <w:noProof/>
            <w:webHidden/>
          </w:rPr>
          <w:fldChar w:fldCharType="separate"/>
        </w:r>
        <w:r w:rsidR="00980A39">
          <w:rPr>
            <w:noProof/>
            <w:webHidden/>
          </w:rPr>
          <w:t>28</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669" w:history="1">
        <w:r w:rsidR="00980A39" w:rsidRPr="00253287">
          <w:rPr>
            <w:rStyle w:val="Hyperlink"/>
            <w:noProof/>
          </w:rPr>
          <w:t>22</w:t>
        </w:r>
        <w:r w:rsidR="00980A39">
          <w:rPr>
            <w:rFonts w:asciiTheme="minorHAnsi" w:eastAsiaTheme="minorEastAsia" w:hAnsiTheme="minorHAnsi" w:cstheme="minorBidi"/>
            <w:b w:val="0"/>
            <w:caps w:val="0"/>
            <w:noProof/>
            <w:sz w:val="22"/>
            <w:szCs w:val="22"/>
          </w:rPr>
          <w:tab/>
        </w:r>
        <w:r w:rsidR="00980A39" w:rsidRPr="00253287">
          <w:rPr>
            <w:rStyle w:val="Hyperlink"/>
            <w:noProof/>
          </w:rPr>
          <w:t>Lavori a corpo</w:t>
        </w:r>
        <w:r w:rsidR="00980A39">
          <w:rPr>
            <w:noProof/>
            <w:webHidden/>
          </w:rPr>
          <w:tab/>
        </w:r>
        <w:r w:rsidR="00980A39">
          <w:rPr>
            <w:noProof/>
            <w:webHidden/>
          </w:rPr>
          <w:fldChar w:fldCharType="begin"/>
        </w:r>
        <w:r w:rsidR="00980A39">
          <w:rPr>
            <w:noProof/>
            <w:webHidden/>
          </w:rPr>
          <w:instrText xml:space="preserve"> PAGEREF _Toc24121669 \h </w:instrText>
        </w:r>
        <w:r w:rsidR="00980A39">
          <w:rPr>
            <w:noProof/>
            <w:webHidden/>
          </w:rPr>
        </w:r>
        <w:r w:rsidR="00980A39">
          <w:rPr>
            <w:noProof/>
            <w:webHidden/>
          </w:rPr>
          <w:fldChar w:fldCharType="separate"/>
        </w:r>
        <w:r w:rsidR="00980A39">
          <w:rPr>
            <w:noProof/>
            <w:webHidden/>
          </w:rPr>
          <w:t>29</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670" w:history="1">
        <w:r w:rsidR="00980A39" w:rsidRPr="00253287">
          <w:rPr>
            <w:rStyle w:val="Hyperlink"/>
            <w:noProof/>
          </w:rPr>
          <w:t>23</w:t>
        </w:r>
        <w:r w:rsidR="00980A39">
          <w:rPr>
            <w:rFonts w:asciiTheme="minorHAnsi" w:eastAsiaTheme="minorEastAsia" w:hAnsiTheme="minorHAnsi" w:cstheme="minorBidi"/>
            <w:b w:val="0"/>
            <w:caps w:val="0"/>
            <w:noProof/>
            <w:sz w:val="22"/>
            <w:szCs w:val="22"/>
          </w:rPr>
          <w:tab/>
        </w:r>
        <w:r w:rsidR="00980A39" w:rsidRPr="00253287">
          <w:rPr>
            <w:rStyle w:val="Hyperlink"/>
            <w:noProof/>
          </w:rPr>
          <w:t>Lavori a misura</w:t>
        </w:r>
        <w:r w:rsidR="00980A39">
          <w:rPr>
            <w:noProof/>
            <w:webHidden/>
          </w:rPr>
          <w:tab/>
        </w:r>
        <w:r w:rsidR="00980A39">
          <w:rPr>
            <w:noProof/>
            <w:webHidden/>
          </w:rPr>
          <w:fldChar w:fldCharType="begin"/>
        </w:r>
        <w:r w:rsidR="00980A39">
          <w:rPr>
            <w:noProof/>
            <w:webHidden/>
          </w:rPr>
          <w:instrText xml:space="preserve"> PAGEREF _Toc24121670 \h </w:instrText>
        </w:r>
        <w:r w:rsidR="00980A39">
          <w:rPr>
            <w:noProof/>
            <w:webHidden/>
          </w:rPr>
        </w:r>
        <w:r w:rsidR="00980A39">
          <w:rPr>
            <w:noProof/>
            <w:webHidden/>
          </w:rPr>
          <w:fldChar w:fldCharType="separate"/>
        </w:r>
        <w:r w:rsidR="00980A39">
          <w:rPr>
            <w:noProof/>
            <w:webHidden/>
          </w:rPr>
          <w:t>30</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671" w:history="1">
        <w:r w:rsidR="00980A39" w:rsidRPr="00253287">
          <w:rPr>
            <w:rStyle w:val="Hyperlink"/>
            <w:noProof/>
          </w:rPr>
          <w:t>24</w:t>
        </w:r>
        <w:r w:rsidR="00980A39">
          <w:rPr>
            <w:rFonts w:asciiTheme="minorHAnsi" w:eastAsiaTheme="minorEastAsia" w:hAnsiTheme="minorHAnsi" w:cstheme="minorBidi"/>
            <w:b w:val="0"/>
            <w:caps w:val="0"/>
            <w:noProof/>
            <w:sz w:val="22"/>
            <w:szCs w:val="22"/>
          </w:rPr>
          <w:tab/>
        </w:r>
        <w:r w:rsidR="00980A39" w:rsidRPr="00253287">
          <w:rPr>
            <w:rStyle w:val="Hyperlink"/>
            <w:noProof/>
          </w:rPr>
          <w:t>Eventuali lavori in economia</w:t>
        </w:r>
        <w:r w:rsidR="00980A39">
          <w:rPr>
            <w:noProof/>
            <w:webHidden/>
          </w:rPr>
          <w:tab/>
        </w:r>
        <w:r w:rsidR="00980A39">
          <w:rPr>
            <w:noProof/>
            <w:webHidden/>
          </w:rPr>
          <w:fldChar w:fldCharType="begin"/>
        </w:r>
        <w:r w:rsidR="00980A39">
          <w:rPr>
            <w:noProof/>
            <w:webHidden/>
          </w:rPr>
          <w:instrText xml:space="preserve"> PAGEREF _Toc24121671 \h </w:instrText>
        </w:r>
        <w:r w:rsidR="00980A39">
          <w:rPr>
            <w:noProof/>
            <w:webHidden/>
          </w:rPr>
        </w:r>
        <w:r w:rsidR="00980A39">
          <w:rPr>
            <w:noProof/>
            <w:webHidden/>
          </w:rPr>
          <w:fldChar w:fldCharType="separate"/>
        </w:r>
        <w:r w:rsidR="00980A39">
          <w:rPr>
            <w:noProof/>
            <w:webHidden/>
          </w:rPr>
          <w:t>31</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672" w:history="1">
        <w:r w:rsidR="00980A39" w:rsidRPr="00253287">
          <w:rPr>
            <w:rStyle w:val="Hyperlink"/>
            <w:noProof/>
          </w:rPr>
          <w:t>25</w:t>
        </w:r>
        <w:r w:rsidR="00980A39">
          <w:rPr>
            <w:rFonts w:asciiTheme="minorHAnsi" w:eastAsiaTheme="minorEastAsia" w:hAnsiTheme="minorHAnsi" w:cstheme="minorBidi"/>
            <w:b w:val="0"/>
            <w:caps w:val="0"/>
            <w:noProof/>
            <w:sz w:val="22"/>
            <w:szCs w:val="22"/>
          </w:rPr>
          <w:tab/>
        </w:r>
        <w:r w:rsidR="00980A39" w:rsidRPr="00253287">
          <w:rPr>
            <w:rStyle w:val="Hyperlink"/>
            <w:noProof/>
          </w:rPr>
          <w:t>Valutazione dei manufatti e dei materiali a piè d’opera</w:t>
        </w:r>
        <w:r w:rsidR="00980A39">
          <w:rPr>
            <w:noProof/>
            <w:webHidden/>
          </w:rPr>
          <w:tab/>
        </w:r>
        <w:r w:rsidR="00980A39">
          <w:rPr>
            <w:noProof/>
            <w:webHidden/>
          </w:rPr>
          <w:fldChar w:fldCharType="begin"/>
        </w:r>
        <w:r w:rsidR="00980A39">
          <w:rPr>
            <w:noProof/>
            <w:webHidden/>
          </w:rPr>
          <w:instrText xml:space="preserve"> PAGEREF _Toc24121672 \h </w:instrText>
        </w:r>
        <w:r w:rsidR="00980A39">
          <w:rPr>
            <w:noProof/>
            <w:webHidden/>
          </w:rPr>
        </w:r>
        <w:r w:rsidR="00980A39">
          <w:rPr>
            <w:noProof/>
            <w:webHidden/>
          </w:rPr>
          <w:fldChar w:fldCharType="separate"/>
        </w:r>
        <w:r w:rsidR="00980A39">
          <w:rPr>
            <w:noProof/>
            <w:webHidden/>
          </w:rPr>
          <w:t>32</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673" w:history="1">
        <w:r w:rsidR="00980A39" w:rsidRPr="00253287">
          <w:rPr>
            <w:rStyle w:val="Hyperlink"/>
            <w:noProof/>
          </w:rPr>
          <w:t>26</w:t>
        </w:r>
        <w:r w:rsidR="00980A39">
          <w:rPr>
            <w:rFonts w:asciiTheme="minorHAnsi" w:eastAsiaTheme="minorEastAsia" w:hAnsiTheme="minorHAnsi" w:cstheme="minorBidi"/>
            <w:b w:val="0"/>
            <w:caps w:val="0"/>
            <w:noProof/>
            <w:sz w:val="22"/>
            <w:szCs w:val="22"/>
          </w:rPr>
          <w:tab/>
        </w:r>
        <w:r w:rsidR="00980A39" w:rsidRPr="00253287">
          <w:rPr>
            <w:rStyle w:val="Hyperlink"/>
            <w:noProof/>
          </w:rPr>
          <w:t>Anticipazione del prezzo</w:t>
        </w:r>
        <w:r w:rsidR="00980A39">
          <w:rPr>
            <w:noProof/>
            <w:webHidden/>
          </w:rPr>
          <w:tab/>
        </w:r>
        <w:r w:rsidR="00980A39">
          <w:rPr>
            <w:noProof/>
            <w:webHidden/>
          </w:rPr>
          <w:fldChar w:fldCharType="begin"/>
        </w:r>
        <w:r w:rsidR="00980A39">
          <w:rPr>
            <w:noProof/>
            <w:webHidden/>
          </w:rPr>
          <w:instrText xml:space="preserve"> PAGEREF _Toc24121673 \h </w:instrText>
        </w:r>
        <w:r w:rsidR="00980A39">
          <w:rPr>
            <w:noProof/>
            <w:webHidden/>
          </w:rPr>
        </w:r>
        <w:r w:rsidR="00980A39">
          <w:rPr>
            <w:noProof/>
            <w:webHidden/>
          </w:rPr>
          <w:fldChar w:fldCharType="separate"/>
        </w:r>
        <w:r w:rsidR="00980A39">
          <w:rPr>
            <w:noProof/>
            <w:webHidden/>
          </w:rPr>
          <w:t>33</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674" w:history="1">
        <w:r w:rsidR="00980A39" w:rsidRPr="00253287">
          <w:rPr>
            <w:rStyle w:val="Hyperlink"/>
            <w:noProof/>
          </w:rPr>
          <w:t>27</w:t>
        </w:r>
        <w:r w:rsidR="00980A39">
          <w:rPr>
            <w:rFonts w:asciiTheme="minorHAnsi" w:eastAsiaTheme="minorEastAsia" w:hAnsiTheme="minorHAnsi" w:cstheme="minorBidi"/>
            <w:b w:val="0"/>
            <w:caps w:val="0"/>
            <w:noProof/>
            <w:sz w:val="22"/>
            <w:szCs w:val="22"/>
          </w:rPr>
          <w:tab/>
        </w:r>
        <w:r w:rsidR="00980A39" w:rsidRPr="00253287">
          <w:rPr>
            <w:rStyle w:val="Hyperlink"/>
            <w:noProof/>
          </w:rPr>
          <w:t>Pagamenti in acconto</w:t>
        </w:r>
        <w:r w:rsidR="00980A39">
          <w:rPr>
            <w:noProof/>
            <w:webHidden/>
          </w:rPr>
          <w:tab/>
        </w:r>
        <w:r w:rsidR="00980A39">
          <w:rPr>
            <w:noProof/>
            <w:webHidden/>
          </w:rPr>
          <w:fldChar w:fldCharType="begin"/>
        </w:r>
        <w:r w:rsidR="00980A39">
          <w:rPr>
            <w:noProof/>
            <w:webHidden/>
          </w:rPr>
          <w:instrText xml:space="preserve"> PAGEREF _Toc24121674 \h </w:instrText>
        </w:r>
        <w:r w:rsidR="00980A39">
          <w:rPr>
            <w:noProof/>
            <w:webHidden/>
          </w:rPr>
        </w:r>
        <w:r w:rsidR="00980A39">
          <w:rPr>
            <w:noProof/>
            <w:webHidden/>
          </w:rPr>
          <w:fldChar w:fldCharType="separate"/>
        </w:r>
        <w:r w:rsidR="00980A39">
          <w:rPr>
            <w:noProof/>
            <w:webHidden/>
          </w:rPr>
          <w:t>34</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675" w:history="1">
        <w:r w:rsidR="00980A39" w:rsidRPr="00253287">
          <w:rPr>
            <w:rStyle w:val="Hyperlink"/>
            <w:noProof/>
          </w:rPr>
          <w:t>28</w:t>
        </w:r>
        <w:r w:rsidR="00980A39">
          <w:rPr>
            <w:rFonts w:asciiTheme="minorHAnsi" w:eastAsiaTheme="minorEastAsia" w:hAnsiTheme="minorHAnsi" w:cstheme="minorBidi"/>
            <w:b w:val="0"/>
            <w:caps w:val="0"/>
            <w:noProof/>
            <w:sz w:val="22"/>
            <w:szCs w:val="22"/>
          </w:rPr>
          <w:tab/>
        </w:r>
        <w:r w:rsidR="00980A39" w:rsidRPr="00253287">
          <w:rPr>
            <w:rStyle w:val="Hyperlink"/>
            <w:noProof/>
          </w:rPr>
          <w:t>Pagamenti a saldo</w:t>
        </w:r>
        <w:r w:rsidR="00980A39">
          <w:rPr>
            <w:noProof/>
            <w:webHidden/>
          </w:rPr>
          <w:tab/>
        </w:r>
        <w:r w:rsidR="00980A39">
          <w:rPr>
            <w:noProof/>
            <w:webHidden/>
          </w:rPr>
          <w:fldChar w:fldCharType="begin"/>
        </w:r>
        <w:r w:rsidR="00980A39">
          <w:rPr>
            <w:noProof/>
            <w:webHidden/>
          </w:rPr>
          <w:instrText xml:space="preserve"> PAGEREF _Toc24121675 \h </w:instrText>
        </w:r>
        <w:r w:rsidR="00980A39">
          <w:rPr>
            <w:noProof/>
            <w:webHidden/>
          </w:rPr>
        </w:r>
        <w:r w:rsidR="00980A39">
          <w:rPr>
            <w:noProof/>
            <w:webHidden/>
          </w:rPr>
          <w:fldChar w:fldCharType="separate"/>
        </w:r>
        <w:r w:rsidR="00980A39">
          <w:rPr>
            <w:noProof/>
            <w:webHidden/>
          </w:rPr>
          <w:t>35</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676" w:history="1">
        <w:r w:rsidR="00980A39" w:rsidRPr="00253287">
          <w:rPr>
            <w:rStyle w:val="Hyperlink"/>
            <w:noProof/>
          </w:rPr>
          <w:t>29</w:t>
        </w:r>
        <w:r w:rsidR="00980A39">
          <w:rPr>
            <w:rFonts w:asciiTheme="minorHAnsi" w:eastAsiaTheme="minorEastAsia" w:hAnsiTheme="minorHAnsi" w:cstheme="minorBidi"/>
            <w:b w:val="0"/>
            <w:caps w:val="0"/>
            <w:noProof/>
            <w:sz w:val="22"/>
            <w:szCs w:val="22"/>
          </w:rPr>
          <w:tab/>
        </w:r>
        <w:r w:rsidR="00980A39" w:rsidRPr="00253287">
          <w:rPr>
            <w:rStyle w:val="Hyperlink"/>
            <w:noProof/>
          </w:rPr>
          <w:t>Formalità e adempimenti ai quali sono subordinati i pagamenti</w:t>
        </w:r>
        <w:r w:rsidR="00980A39">
          <w:rPr>
            <w:noProof/>
            <w:webHidden/>
          </w:rPr>
          <w:tab/>
        </w:r>
        <w:r w:rsidR="00980A39">
          <w:rPr>
            <w:noProof/>
            <w:webHidden/>
          </w:rPr>
          <w:fldChar w:fldCharType="begin"/>
        </w:r>
        <w:r w:rsidR="00980A39">
          <w:rPr>
            <w:noProof/>
            <w:webHidden/>
          </w:rPr>
          <w:instrText xml:space="preserve"> PAGEREF _Toc24121676 \h </w:instrText>
        </w:r>
        <w:r w:rsidR="00980A39">
          <w:rPr>
            <w:noProof/>
            <w:webHidden/>
          </w:rPr>
        </w:r>
        <w:r w:rsidR="00980A39">
          <w:rPr>
            <w:noProof/>
            <w:webHidden/>
          </w:rPr>
          <w:fldChar w:fldCharType="separate"/>
        </w:r>
        <w:r w:rsidR="00980A39">
          <w:rPr>
            <w:noProof/>
            <w:webHidden/>
          </w:rPr>
          <w:t>36</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677" w:history="1">
        <w:r w:rsidR="00980A39" w:rsidRPr="00253287">
          <w:rPr>
            <w:rStyle w:val="Hyperlink"/>
            <w:noProof/>
          </w:rPr>
          <w:t>30</w:t>
        </w:r>
        <w:r w:rsidR="00980A39">
          <w:rPr>
            <w:rFonts w:asciiTheme="minorHAnsi" w:eastAsiaTheme="minorEastAsia" w:hAnsiTheme="minorHAnsi" w:cstheme="minorBidi"/>
            <w:b w:val="0"/>
            <w:caps w:val="0"/>
            <w:noProof/>
            <w:sz w:val="22"/>
            <w:szCs w:val="22"/>
          </w:rPr>
          <w:tab/>
        </w:r>
        <w:r w:rsidR="00980A39" w:rsidRPr="00253287">
          <w:rPr>
            <w:rStyle w:val="Hyperlink"/>
            <w:noProof/>
          </w:rPr>
          <w:t>Ritardo nei pagamenti delle rate di acconto e della rata di saldo</w:t>
        </w:r>
        <w:r w:rsidR="00980A39">
          <w:rPr>
            <w:noProof/>
            <w:webHidden/>
          </w:rPr>
          <w:tab/>
        </w:r>
        <w:r w:rsidR="00980A39">
          <w:rPr>
            <w:noProof/>
            <w:webHidden/>
          </w:rPr>
          <w:fldChar w:fldCharType="begin"/>
        </w:r>
        <w:r w:rsidR="00980A39">
          <w:rPr>
            <w:noProof/>
            <w:webHidden/>
          </w:rPr>
          <w:instrText xml:space="preserve"> PAGEREF _Toc24121677 \h </w:instrText>
        </w:r>
        <w:r w:rsidR="00980A39">
          <w:rPr>
            <w:noProof/>
            <w:webHidden/>
          </w:rPr>
        </w:r>
        <w:r w:rsidR="00980A39">
          <w:rPr>
            <w:noProof/>
            <w:webHidden/>
          </w:rPr>
          <w:fldChar w:fldCharType="separate"/>
        </w:r>
        <w:r w:rsidR="00980A39">
          <w:rPr>
            <w:noProof/>
            <w:webHidden/>
          </w:rPr>
          <w:t>37</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678" w:history="1">
        <w:r w:rsidR="00980A39" w:rsidRPr="00253287">
          <w:rPr>
            <w:rStyle w:val="Hyperlink"/>
            <w:noProof/>
          </w:rPr>
          <w:t>31</w:t>
        </w:r>
        <w:r w:rsidR="00980A39">
          <w:rPr>
            <w:rFonts w:asciiTheme="minorHAnsi" w:eastAsiaTheme="minorEastAsia" w:hAnsiTheme="minorHAnsi" w:cstheme="minorBidi"/>
            <w:b w:val="0"/>
            <w:caps w:val="0"/>
            <w:noProof/>
            <w:sz w:val="22"/>
            <w:szCs w:val="22"/>
          </w:rPr>
          <w:tab/>
        </w:r>
        <w:r w:rsidR="00980A39" w:rsidRPr="00253287">
          <w:rPr>
            <w:rStyle w:val="Hyperlink"/>
            <w:noProof/>
          </w:rPr>
          <w:t>Revisione prezzi e adeguamento del corrispettivo</w:t>
        </w:r>
        <w:r w:rsidR="00980A39">
          <w:rPr>
            <w:noProof/>
            <w:webHidden/>
          </w:rPr>
          <w:tab/>
        </w:r>
        <w:r w:rsidR="00980A39">
          <w:rPr>
            <w:noProof/>
            <w:webHidden/>
          </w:rPr>
          <w:fldChar w:fldCharType="begin"/>
        </w:r>
        <w:r w:rsidR="00980A39">
          <w:rPr>
            <w:noProof/>
            <w:webHidden/>
          </w:rPr>
          <w:instrText xml:space="preserve"> PAGEREF _Toc24121678 \h </w:instrText>
        </w:r>
        <w:r w:rsidR="00980A39">
          <w:rPr>
            <w:noProof/>
            <w:webHidden/>
          </w:rPr>
        </w:r>
        <w:r w:rsidR="00980A39">
          <w:rPr>
            <w:noProof/>
            <w:webHidden/>
          </w:rPr>
          <w:fldChar w:fldCharType="separate"/>
        </w:r>
        <w:r w:rsidR="00980A39">
          <w:rPr>
            <w:noProof/>
            <w:webHidden/>
          </w:rPr>
          <w:t>38</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679" w:history="1">
        <w:r w:rsidR="00980A39" w:rsidRPr="00253287">
          <w:rPr>
            <w:rStyle w:val="Hyperlink"/>
            <w:noProof/>
          </w:rPr>
          <w:t>32</w:t>
        </w:r>
        <w:r w:rsidR="00980A39">
          <w:rPr>
            <w:rFonts w:asciiTheme="minorHAnsi" w:eastAsiaTheme="minorEastAsia" w:hAnsiTheme="minorHAnsi" w:cstheme="minorBidi"/>
            <w:b w:val="0"/>
            <w:caps w:val="0"/>
            <w:noProof/>
            <w:sz w:val="22"/>
            <w:szCs w:val="22"/>
          </w:rPr>
          <w:tab/>
        </w:r>
        <w:r w:rsidR="00980A39" w:rsidRPr="00253287">
          <w:rPr>
            <w:rStyle w:val="Hyperlink"/>
            <w:noProof/>
          </w:rPr>
          <w:t>Anticipazione del pagamento di taluni materiali</w:t>
        </w:r>
        <w:r w:rsidR="00980A39">
          <w:rPr>
            <w:noProof/>
            <w:webHidden/>
          </w:rPr>
          <w:tab/>
        </w:r>
        <w:r w:rsidR="00980A39">
          <w:rPr>
            <w:noProof/>
            <w:webHidden/>
          </w:rPr>
          <w:fldChar w:fldCharType="begin"/>
        </w:r>
        <w:r w:rsidR="00980A39">
          <w:rPr>
            <w:noProof/>
            <w:webHidden/>
          </w:rPr>
          <w:instrText xml:space="preserve"> PAGEREF _Toc24121679 \h </w:instrText>
        </w:r>
        <w:r w:rsidR="00980A39">
          <w:rPr>
            <w:noProof/>
            <w:webHidden/>
          </w:rPr>
        </w:r>
        <w:r w:rsidR="00980A39">
          <w:rPr>
            <w:noProof/>
            <w:webHidden/>
          </w:rPr>
          <w:fldChar w:fldCharType="separate"/>
        </w:r>
        <w:r w:rsidR="00980A39">
          <w:rPr>
            <w:noProof/>
            <w:webHidden/>
          </w:rPr>
          <w:t>39</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680" w:history="1">
        <w:r w:rsidR="00980A39" w:rsidRPr="00253287">
          <w:rPr>
            <w:rStyle w:val="Hyperlink"/>
            <w:noProof/>
          </w:rPr>
          <w:t>33</w:t>
        </w:r>
        <w:r w:rsidR="00980A39">
          <w:rPr>
            <w:rFonts w:asciiTheme="minorHAnsi" w:eastAsiaTheme="minorEastAsia" w:hAnsiTheme="minorHAnsi" w:cstheme="minorBidi"/>
            <w:b w:val="0"/>
            <w:caps w:val="0"/>
            <w:noProof/>
            <w:sz w:val="22"/>
            <w:szCs w:val="22"/>
          </w:rPr>
          <w:tab/>
        </w:r>
        <w:r w:rsidR="00980A39" w:rsidRPr="00253287">
          <w:rPr>
            <w:rStyle w:val="Hyperlink"/>
            <w:noProof/>
          </w:rPr>
          <w:t>Cessione del contratto e cessione dei crediti</w:t>
        </w:r>
        <w:r w:rsidR="00980A39">
          <w:rPr>
            <w:noProof/>
            <w:webHidden/>
          </w:rPr>
          <w:tab/>
        </w:r>
        <w:r w:rsidR="00980A39">
          <w:rPr>
            <w:noProof/>
            <w:webHidden/>
          </w:rPr>
          <w:fldChar w:fldCharType="begin"/>
        </w:r>
        <w:r w:rsidR="00980A39">
          <w:rPr>
            <w:noProof/>
            <w:webHidden/>
          </w:rPr>
          <w:instrText xml:space="preserve"> PAGEREF _Toc24121680 \h </w:instrText>
        </w:r>
        <w:r w:rsidR="00980A39">
          <w:rPr>
            <w:noProof/>
            <w:webHidden/>
          </w:rPr>
        </w:r>
        <w:r w:rsidR="00980A39">
          <w:rPr>
            <w:noProof/>
            <w:webHidden/>
          </w:rPr>
          <w:fldChar w:fldCharType="separate"/>
        </w:r>
        <w:r w:rsidR="00980A39">
          <w:rPr>
            <w:noProof/>
            <w:webHidden/>
          </w:rPr>
          <w:t>40</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681" w:history="1">
        <w:r w:rsidR="00980A39" w:rsidRPr="00253287">
          <w:rPr>
            <w:rStyle w:val="Hyperlink"/>
            <w:noProof/>
          </w:rPr>
          <w:t>34</w:t>
        </w:r>
        <w:r w:rsidR="00980A39">
          <w:rPr>
            <w:rFonts w:asciiTheme="minorHAnsi" w:eastAsiaTheme="minorEastAsia" w:hAnsiTheme="minorHAnsi" w:cstheme="minorBidi"/>
            <w:b w:val="0"/>
            <w:caps w:val="0"/>
            <w:noProof/>
            <w:sz w:val="22"/>
            <w:szCs w:val="22"/>
          </w:rPr>
          <w:tab/>
        </w:r>
        <w:r w:rsidR="00980A39" w:rsidRPr="00253287">
          <w:rPr>
            <w:rStyle w:val="Hyperlink"/>
            <w:noProof/>
          </w:rPr>
          <w:t>Garanzia provvisoria</w:t>
        </w:r>
        <w:r w:rsidR="00980A39">
          <w:rPr>
            <w:noProof/>
            <w:webHidden/>
          </w:rPr>
          <w:tab/>
        </w:r>
        <w:r w:rsidR="00980A39">
          <w:rPr>
            <w:noProof/>
            <w:webHidden/>
          </w:rPr>
          <w:fldChar w:fldCharType="begin"/>
        </w:r>
        <w:r w:rsidR="00980A39">
          <w:rPr>
            <w:noProof/>
            <w:webHidden/>
          </w:rPr>
          <w:instrText xml:space="preserve"> PAGEREF _Toc24121681 \h </w:instrText>
        </w:r>
        <w:r w:rsidR="00980A39">
          <w:rPr>
            <w:noProof/>
            <w:webHidden/>
          </w:rPr>
        </w:r>
        <w:r w:rsidR="00980A39">
          <w:rPr>
            <w:noProof/>
            <w:webHidden/>
          </w:rPr>
          <w:fldChar w:fldCharType="separate"/>
        </w:r>
        <w:r w:rsidR="00980A39">
          <w:rPr>
            <w:noProof/>
            <w:webHidden/>
          </w:rPr>
          <w:t>41</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682" w:history="1">
        <w:r w:rsidR="00980A39" w:rsidRPr="00253287">
          <w:rPr>
            <w:rStyle w:val="Hyperlink"/>
            <w:noProof/>
          </w:rPr>
          <w:t>35</w:t>
        </w:r>
        <w:r w:rsidR="00980A39">
          <w:rPr>
            <w:rFonts w:asciiTheme="minorHAnsi" w:eastAsiaTheme="minorEastAsia" w:hAnsiTheme="minorHAnsi" w:cstheme="minorBidi"/>
            <w:b w:val="0"/>
            <w:caps w:val="0"/>
            <w:noProof/>
            <w:sz w:val="22"/>
            <w:szCs w:val="22"/>
          </w:rPr>
          <w:tab/>
        </w:r>
        <w:r w:rsidR="00980A39" w:rsidRPr="00253287">
          <w:rPr>
            <w:rStyle w:val="Hyperlink"/>
            <w:noProof/>
          </w:rPr>
          <w:t>Garanzia definitiva</w:t>
        </w:r>
        <w:r w:rsidR="00980A39">
          <w:rPr>
            <w:noProof/>
            <w:webHidden/>
          </w:rPr>
          <w:tab/>
        </w:r>
        <w:r w:rsidR="00980A39">
          <w:rPr>
            <w:noProof/>
            <w:webHidden/>
          </w:rPr>
          <w:fldChar w:fldCharType="begin"/>
        </w:r>
        <w:r w:rsidR="00980A39">
          <w:rPr>
            <w:noProof/>
            <w:webHidden/>
          </w:rPr>
          <w:instrText xml:space="preserve"> PAGEREF _Toc24121682 \h </w:instrText>
        </w:r>
        <w:r w:rsidR="00980A39">
          <w:rPr>
            <w:noProof/>
            <w:webHidden/>
          </w:rPr>
        </w:r>
        <w:r w:rsidR="00980A39">
          <w:rPr>
            <w:noProof/>
            <w:webHidden/>
          </w:rPr>
          <w:fldChar w:fldCharType="separate"/>
        </w:r>
        <w:r w:rsidR="00980A39">
          <w:rPr>
            <w:noProof/>
            <w:webHidden/>
          </w:rPr>
          <w:t>42</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683" w:history="1">
        <w:r w:rsidR="00980A39" w:rsidRPr="00253287">
          <w:rPr>
            <w:rStyle w:val="Hyperlink"/>
            <w:noProof/>
          </w:rPr>
          <w:t>36</w:t>
        </w:r>
        <w:r w:rsidR="00980A39">
          <w:rPr>
            <w:rFonts w:asciiTheme="minorHAnsi" w:eastAsiaTheme="minorEastAsia" w:hAnsiTheme="minorHAnsi" w:cstheme="minorBidi"/>
            <w:b w:val="0"/>
            <w:caps w:val="0"/>
            <w:noProof/>
            <w:sz w:val="22"/>
            <w:szCs w:val="22"/>
          </w:rPr>
          <w:tab/>
        </w:r>
        <w:r w:rsidR="00980A39" w:rsidRPr="00253287">
          <w:rPr>
            <w:rStyle w:val="Hyperlink"/>
            <w:noProof/>
          </w:rPr>
          <w:t>Riduzione delle garanzie</w:t>
        </w:r>
        <w:r w:rsidR="00980A39">
          <w:rPr>
            <w:noProof/>
            <w:webHidden/>
          </w:rPr>
          <w:tab/>
        </w:r>
        <w:r w:rsidR="00980A39">
          <w:rPr>
            <w:noProof/>
            <w:webHidden/>
          </w:rPr>
          <w:fldChar w:fldCharType="begin"/>
        </w:r>
        <w:r w:rsidR="00980A39">
          <w:rPr>
            <w:noProof/>
            <w:webHidden/>
          </w:rPr>
          <w:instrText xml:space="preserve"> PAGEREF _Toc24121683 \h </w:instrText>
        </w:r>
        <w:r w:rsidR="00980A39">
          <w:rPr>
            <w:noProof/>
            <w:webHidden/>
          </w:rPr>
        </w:r>
        <w:r w:rsidR="00980A39">
          <w:rPr>
            <w:noProof/>
            <w:webHidden/>
          </w:rPr>
          <w:fldChar w:fldCharType="separate"/>
        </w:r>
        <w:r w:rsidR="00980A39">
          <w:rPr>
            <w:noProof/>
            <w:webHidden/>
          </w:rPr>
          <w:t>43</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684" w:history="1">
        <w:r w:rsidR="00980A39" w:rsidRPr="00253287">
          <w:rPr>
            <w:rStyle w:val="Hyperlink"/>
            <w:noProof/>
          </w:rPr>
          <w:t>37</w:t>
        </w:r>
        <w:r w:rsidR="00980A39">
          <w:rPr>
            <w:rFonts w:asciiTheme="minorHAnsi" w:eastAsiaTheme="minorEastAsia" w:hAnsiTheme="minorHAnsi" w:cstheme="minorBidi"/>
            <w:b w:val="0"/>
            <w:caps w:val="0"/>
            <w:noProof/>
            <w:sz w:val="22"/>
            <w:szCs w:val="22"/>
          </w:rPr>
          <w:tab/>
        </w:r>
        <w:r w:rsidR="00980A39" w:rsidRPr="00253287">
          <w:rPr>
            <w:rStyle w:val="Hyperlink"/>
            <w:noProof/>
          </w:rPr>
          <w:t>Obblighi assicurativi a carico dell’appaltatore</w:t>
        </w:r>
        <w:r w:rsidR="00980A39">
          <w:rPr>
            <w:noProof/>
            <w:webHidden/>
          </w:rPr>
          <w:tab/>
        </w:r>
        <w:r w:rsidR="00980A39">
          <w:rPr>
            <w:noProof/>
            <w:webHidden/>
          </w:rPr>
          <w:fldChar w:fldCharType="begin"/>
        </w:r>
        <w:r w:rsidR="00980A39">
          <w:rPr>
            <w:noProof/>
            <w:webHidden/>
          </w:rPr>
          <w:instrText xml:space="preserve"> PAGEREF _Toc24121684 \h </w:instrText>
        </w:r>
        <w:r w:rsidR="00980A39">
          <w:rPr>
            <w:noProof/>
            <w:webHidden/>
          </w:rPr>
        </w:r>
        <w:r w:rsidR="00980A39">
          <w:rPr>
            <w:noProof/>
            <w:webHidden/>
          </w:rPr>
          <w:fldChar w:fldCharType="separate"/>
        </w:r>
        <w:r w:rsidR="00980A39">
          <w:rPr>
            <w:noProof/>
            <w:webHidden/>
          </w:rPr>
          <w:t>44</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685" w:history="1">
        <w:r w:rsidR="00980A39" w:rsidRPr="00253287">
          <w:rPr>
            <w:rStyle w:val="Hyperlink"/>
            <w:noProof/>
          </w:rPr>
          <w:t>38</w:t>
        </w:r>
        <w:r w:rsidR="00980A39">
          <w:rPr>
            <w:rFonts w:asciiTheme="minorHAnsi" w:eastAsiaTheme="minorEastAsia" w:hAnsiTheme="minorHAnsi" w:cstheme="minorBidi"/>
            <w:b w:val="0"/>
            <w:caps w:val="0"/>
            <w:noProof/>
            <w:sz w:val="22"/>
            <w:szCs w:val="22"/>
          </w:rPr>
          <w:tab/>
        </w:r>
        <w:r w:rsidR="00980A39" w:rsidRPr="00253287">
          <w:rPr>
            <w:rStyle w:val="Hyperlink"/>
            <w:noProof/>
          </w:rPr>
          <w:t>Variazione dei lavori</w:t>
        </w:r>
        <w:r w:rsidR="00980A39">
          <w:rPr>
            <w:noProof/>
            <w:webHidden/>
          </w:rPr>
          <w:tab/>
        </w:r>
        <w:r w:rsidR="00980A39">
          <w:rPr>
            <w:noProof/>
            <w:webHidden/>
          </w:rPr>
          <w:fldChar w:fldCharType="begin"/>
        </w:r>
        <w:r w:rsidR="00980A39">
          <w:rPr>
            <w:noProof/>
            <w:webHidden/>
          </w:rPr>
          <w:instrText xml:space="preserve"> PAGEREF _Toc24121685 \h </w:instrText>
        </w:r>
        <w:r w:rsidR="00980A39">
          <w:rPr>
            <w:noProof/>
            <w:webHidden/>
          </w:rPr>
        </w:r>
        <w:r w:rsidR="00980A39">
          <w:rPr>
            <w:noProof/>
            <w:webHidden/>
          </w:rPr>
          <w:fldChar w:fldCharType="separate"/>
        </w:r>
        <w:r w:rsidR="00980A39">
          <w:rPr>
            <w:noProof/>
            <w:webHidden/>
          </w:rPr>
          <w:t>45</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686" w:history="1">
        <w:r w:rsidR="00980A39" w:rsidRPr="00253287">
          <w:rPr>
            <w:rStyle w:val="Hyperlink"/>
            <w:noProof/>
          </w:rPr>
          <w:t>39</w:t>
        </w:r>
        <w:r w:rsidR="00980A39">
          <w:rPr>
            <w:rFonts w:asciiTheme="minorHAnsi" w:eastAsiaTheme="minorEastAsia" w:hAnsiTheme="minorHAnsi" w:cstheme="minorBidi"/>
            <w:b w:val="0"/>
            <w:caps w:val="0"/>
            <w:noProof/>
            <w:sz w:val="22"/>
            <w:szCs w:val="22"/>
          </w:rPr>
          <w:tab/>
        </w:r>
        <w:r w:rsidR="00980A39" w:rsidRPr="00253287">
          <w:rPr>
            <w:rStyle w:val="Hyperlink"/>
            <w:noProof/>
          </w:rPr>
          <w:t>Inesistenza del procedimento di espropriazione e rischio Della sospensione dei lavori</w:t>
        </w:r>
        <w:r w:rsidR="00980A39">
          <w:rPr>
            <w:noProof/>
            <w:webHidden/>
          </w:rPr>
          <w:tab/>
        </w:r>
        <w:r w:rsidR="00980A39">
          <w:rPr>
            <w:noProof/>
            <w:webHidden/>
          </w:rPr>
          <w:fldChar w:fldCharType="begin"/>
        </w:r>
        <w:r w:rsidR="00980A39">
          <w:rPr>
            <w:noProof/>
            <w:webHidden/>
          </w:rPr>
          <w:instrText xml:space="preserve"> PAGEREF _Toc24121686 \h </w:instrText>
        </w:r>
        <w:r w:rsidR="00980A39">
          <w:rPr>
            <w:noProof/>
            <w:webHidden/>
          </w:rPr>
        </w:r>
        <w:r w:rsidR="00980A39">
          <w:rPr>
            <w:noProof/>
            <w:webHidden/>
          </w:rPr>
          <w:fldChar w:fldCharType="separate"/>
        </w:r>
        <w:r w:rsidR="00980A39">
          <w:rPr>
            <w:noProof/>
            <w:webHidden/>
          </w:rPr>
          <w:t>46</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687" w:history="1">
        <w:r w:rsidR="00980A39" w:rsidRPr="00253287">
          <w:rPr>
            <w:rStyle w:val="Hyperlink"/>
            <w:noProof/>
          </w:rPr>
          <w:t>40</w:t>
        </w:r>
        <w:r w:rsidR="00980A39">
          <w:rPr>
            <w:rFonts w:asciiTheme="minorHAnsi" w:eastAsiaTheme="minorEastAsia" w:hAnsiTheme="minorHAnsi" w:cstheme="minorBidi"/>
            <w:b w:val="0"/>
            <w:caps w:val="0"/>
            <w:noProof/>
            <w:sz w:val="22"/>
            <w:szCs w:val="22"/>
          </w:rPr>
          <w:tab/>
        </w:r>
        <w:r w:rsidR="00980A39" w:rsidRPr="00253287">
          <w:rPr>
            <w:rStyle w:val="Hyperlink"/>
            <w:noProof/>
          </w:rPr>
          <w:t>Prezzi applicabili ai nuovi lavori e nuovi prezzi</w:t>
        </w:r>
        <w:r w:rsidR="00980A39">
          <w:rPr>
            <w:noProof/>
            <w:webHidden/>
          </w:rPr>
          <w:tab/>
        </w:r>
        <w:r w:rsidR="00980A39">
          <w:rPr>
            <w:noProof/>
            <w:webHidden/>
          </w:rPr>
          <w:fldChar w:fldCharType="begin"/>
        </w:r>
        <w:r w:rsidR="00980A39">
          <w:rPr>
            <w:noProof/>
            <w:webHidden/>
          </w:rPr>
          <w:instrText xml:space="preserve"> PAGEREF _Toc24121687 \h </w:instrText>
        </w:r>
        <w:r w:rsidR="00980A39">
          <w:rPr>
            <w:noProof/>
            <w:webHidden/>
          </w:rPr>
        </w:r>
        <w:r w:rsidR="00980A39">
          <w:rPr>
            <w:noProof/>
            <w:webHidden/>
          </w:rPr>
          <w:fldChar w:fldCharType="separate"/>
        </w:r>
        <w:r w:rsidR="00980A39">
          <w:rPr>
            <w:noProof/>
            <w:webHidden/>
          </w:rPr>
          <w:t>47</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688" w:history="1">
        <w:r w:rsidR="00980A39" w:rsidRPr="00253287">
          <w:rPr>
            <w:rStyle w:val="Hyperlink"/>
            <w:noProof/>
          </w:rPr>
          <w:t>41</w:t>
        </w:r>
        <w:r w:rsidR="00980A39">
          <w:rPr>
            <w:rFonts w:asciiTheme="minorHAnsi" w:eastAsiaTheme="minorEastAsia" w:hAnsiTheme="minorHAnsi" w:cstheme="minorBidi"/>
            <w:b w:val="0"/>
            <w:caps w:val="0"/>
            <w:noProof/>
            <w:sz w:val="22"/>
            <w:szCs w:val="22"/>
          </w:rPr>
          <w:tab/>
        </w:r>
        <w:r w:rsidR="00980A39" w:rsidRPr="00253287">
          <w:rPr>
            <w:rStyle w:val="Hyperlink"/>
            <w:noProof/>
          </w:rPr>
          <w:t>Adempimenti preliminari in materia di sicurezza</w:t>
        </w:r>
        <w:r w:rsidR="00980A39">
          <w:rPr>
            <w:noProof/>
            <w:webHidden/>
          </w:rPr>
          <w:tab/>
        </w:r>
        <w:r w:rsidR="00980A39">
          <w:rPr>
            <w:noProof/>
            <w:webHidden/>
          </w:rPr>
          <w:fldChar w:fldCharType="begin"/>
        </w:r>
        <w:r w:rsidR="00980A39">
          <w:rPr>
            <w:noProof/>
            <w:webHidden/>
          </w:rPr>
          <w:instrText xml:space="preserve"> PAGEREF _Toc24121688 \h </w:instrText>
        </w:r>
        <w:r w:rsidR="00980A39">
          <w:rPr>
            <w:noProof/>
            <w:webHidden/>
          </w:rPr>
        </w:r>
        <w:r w:rsidR="00980A39">
          <w:rPr>
            <w:noProof/>
            <w:webHidden/>
          </w:rPr>
          <w:fldChar w:fldCharType="separate"/>
        </w:r>
        <w:r w:rsidR="00980A39">
          <w:rPr>
            <w:noProof/>
            <w:webHidden/>
          </w:rPr>
          <w:t>48</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689" w:history="1">
        <w:r w:rsidR="00980A39" w:rsidRPr="00253287">
          <w:rPr>
            <w:rStyle w:val="Hyperlink"/>
            <w:noProof/>
          </w:rPr>
          <w:t>42</w:t>
        </w:r>
        <w:r w:rsidR="00980A39">
          <w:rPr>
            <w:rFonts w:asciiTheme="minorHAnsi" w:eastAsiaTheme="minorEastAsia" w:hAnsiTheme="minorHAnsi" w:cstheme="minorBidi"/>
            <w:b w:val="0"/>
            <w:caps w:val="0"/>
            <w:noProof/>
            <w:sz w:val="22"/>
            <w:szCs w:val="22"/>
          </w:rPr>
          <w:tab/>
        </w:r>
        <w:r w:rsidR="00980A39" w:rsidRPr="00253287">
          <w:rPr>
            <w:rStyle w:val="Hyperlink"/>
            <w:noProof/>
          </w:rPr>
          <w:t>Norme di sicurezza generali e sicurezza nel cantiere</w:t>
        </w:r>
        <w:r w:rsidR="00980A39">
          <w:rPr>
            <w:noProof/>
            <w:webHidden/>
          </w:rPr>
          <w:tab/>
        </w:r>
        <w:r w:rsidR="00980A39">
          <w:rPr>
            <w:noProof/>
            <w:webHidden/>
          </w:rPr>
          <w:fldChar w:fldCharType="begin"/>
        </w:r>
        <w:r w:rsidR="00980A39">
          <w:rPr>
            <w:noProof/>
            <w:webHidden/>
          </w:rPr>
          <w:instrText xml:space="preserve"> PAGEREF _Toc24121689 \h </w:instrText>
        </w:r>
        <w:r w:rsidR="00980A39">
          <w:rPr>
            <w:noProof/>
            <w:webHidden/>
          </w:rPr>
        </w:r>
        <w:r w:rsidR="00980A39">
          <w:rPr>
            <w:noProof/>
            <w:webHidden/>
          </w:rPr>
          <w:fldChar w:fldCharType="separate"/>
        </w:r>
        <w:r w:rsidR="00980A39">
          <w:rPr>
            <w:noProof/>
            <w:webHidden/>
          </w:rPr>
          <w:t>50</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690" w:history="1">
        <w:r w:rsidR="00980A39" w:rsidRPr="00253287">
          <w:rPr>
            <w:rStyle w:val="Hyperlink"/>
            <w:noProof/>
          </w:rPr>
          <w:t>43</w:t>
        </w:r>
        <w:r w:rsidR="00980A39">
          <w:rPr>
            <w:rFonts w:asciiTheme="minorHAnsi" w:eastAsiaTheme="minorEastAsia" w:hAnsiTheme="minorHAnsi" w:cstheme="minorBidi"/>
            <w:b w:val="0"/>
            <w:caps w:val="0"/>
            <w:noProof/>
            <w:sz w:val="22"/>
            <w:szCs w:val="22"/>
          </w:rPr>
          <w:tab/>
        </w:r>
        <w:r w:rsidR="00980A39" w:rsidRPr="00253287">
          <w:rPr>
            <w:rStyle w:val="Hyperlink"/>
            <w:noProof/>
          </w:rPr>
          <w:t>Piano di sicurezza e di coordinamento</w:t>
        </w:r>
        <w:r w:rsidR="00980A39">
          <w:rPr>
            <w:noProof/>
            <w:webHidden/>
          </w:rPr>
          <w:tab/>
        </w:r>
        <w:r w:rsidR="00980A39">
          <w:rPr>
            <w:noProof/>
            <w:webHidden/>
          </w:rPr>
          <w:fldChar w:fldCharType="begin"/>
        </w:r>
        <w:r w:rsidR="00980A39">
          <w:rPr>
            <w:noProof/>
            <w:webHidden/>
          </w:rPr>
          <w:instrText xml:space="preserve"> PAGEREF _Toc24121690 \h </w:instrText>
        </w:r>
        <w:r w:rsidR="00980A39">
          <w:rPr>
            <w:noProof/>
            <w:webHidden/>
          </w:rPr>
        </w:r>
        <w:r w:rsidR="00980A39">
          <w:rPr>
            <w:noProof/>
            <w:webHidden/>
          </w:rPr>
          <w:fldChar w:fldCharType="separate"/>
        </w:r>
        <w:r w:rsidR="00980A39">
          <w:rPr>
            <w:noProof/>
            <w:webHidden/>
          </w:rPr>
          <w:t>52</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691" w:history="1">
        <w:r w:rsidR="00980A39" w:rsidRPr="00253287">
          <w:rPr>
            <w:rStyle w:val="Hyperlink"/>
            <w:noProof/>
          </w:rPr>
          <w:t>44</w:t>
        </w:r>
        <w:r w:rsidR="00980A39">
          <w:rPr>
            <w:rFonts w:asciiTheme="minorHAnsi" w:eastAsiaTheme="minorEastAsia" w:hAnsiTheme="minorHAnsi" w:cstheme="minorBidi"/>
            <w:b w:val="0"/>
            <w:caps w:val="0"/>
            <w:noProof/>
            <w:sz w:val="22"/>
            <w:szCs w:val="22"/>
          </w:rPr>
          <w:tab/>
        </w:r>
        <w:r w:rsidR="00980A39" w:rsidRPr="00253287">
          <w:rPr>
            <w:rStyle w:val="Hyperlink"/>
            <w:noProof/>
          </w:rPr>
          <w:t>Modifiche e integrazioni al piano di sicurezza e di coordinamento</w:t>
        </w:r>
        <w:r w:rsidR="00980A39">
          <w:rPr>
            <w:noProof/>
            <w:webHidden/>
          </w:rPr>
          <w:tab/>
        </w:r>
        <w:r w:rsidR="00980A39">
          <w:rPr>
            <w:noProof/>
            <w:webHidden/>
          </w:rPr>
          <w:fldChar w:fldCharType="begin"/>
        </w:r>
        <w:r w:rsidR="00980A39">
          <w:rPr>
            <w:noProof/>
            <w:webHidden/>
          </w:rPr>
          <w:instrText xml:space="preserve"> PAGEREF _Toc24121691 \h </w:instrText>
        </w:r>
        <w:r w:rsidR="00980A39">
          <w:rPr>
            <w:noProof/>
            <w:webHidden/>
          </w:rPr>
        </w:r>
        <w:r w:rsidR="00980A39">
          <w:rPr>
            <w:noProof/>
            <w:webHidden/>
          </w:rPr>
          <w:fldChar w:fldCharType="separate"/>
        </w:r>
        <w:r w:rsidR="00980A39">
          <w:rPr>
            <w:noProof/>
            <w:webHidden/>
          </w:rPr>
          <w:t>53</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692" w:history="1">
        <w:r w:rsidR="00980A39" w:rsidRPr="00253287">
          <w:rPr>
            <w:rStyle w:val="Hyperlink"/>
            <w:noProof/>
          </w:rPr>
          <w:t>45</w:t>
        </w:r>
        <w:r w:rsidR="00980A39">
          <w:rPr>
            <w:rFonts w:asciiTheme="minorHAnsi" w:eastAsiaTheme="minorEastAsia" w:hAnsiTheme="minorHAnsi" w:cstheme="minorBidi"/>
            <w:b w:val="0"/>
            <w:caps w:val="0"/>
            <w:noProof/>
            <w:sz w:val="22"/>
            <w:szCs w:val="22"/>
          </w:rPr>
          <w:tab/>
        </w:r>
        <w:r w:rsidR="00980A39" w:rsidRPr="00253287">
          <w:rPr>
            <w:rStyle w:val="Hyperlink"/>
            <w:noProof/>
          </w:rPr>
          <w:t>Piano operativo di sicurezza</w:t>
        </w:r>
        <w:r w:rsidR="00980A39">
          <w:rPr>
            <w:noProof/>
            <w:webHidden/>
          </w:rPr>
          <w:tab/>
        </w:r>
        <w:r w:rsidR="00980A39">
          <w:rPr>
            <w:noProof/>
            <w:webHidden/>
          </w:rPr>
          <w:fldChar w:fldCharType="begin"/>
        </w:r>
        <w:r w:rsidR="00980A39">
          <w:rPr>
            <w:noProof/>
            <w:webHidden/>
          </w:rPr>
          <w:instrText xml:space="preserve"> PAGEREF _Toc24121692 \h </w:instrText>
        </w:r>
        <w:r w:rsidR="00980A39">
          <w:rPr>
            <w:noProof/>
            <w:webHidden/>
          </w:rPr>
        </w:r>
        <w:r w:rsidR="00980A39">
          <w:rPr>
            <w:noProof/>
            <w:webHidden/>
          </w:rPr>
          <w:fldChar w:fldCharType="separate"/>
        </w:r>
        <w:r w:rsidR="00980A39">
          <w:rPr>
            <w:noProof/>
            <w:webHidden/>
          </w:rPr>
          <w:t>54</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693" w:history="1">
        <w:r w:rsidR="00980A39" w:rsidRPr="00253287">
          <w:rPr>
            <w:rStyle w:val="Hyperlink"/>
            <w:noProof/>
          </w:rPr>
          <w:t>46</w:t>
        </w:r>
        <w:r w:rsidR="00980A39">
          <w:rPr>
            <w:rFonts w:asciiTheme="minorHAnsi" w:eastAsiaTheme="minorEastAsia" w:hAnsiTheme="minorHAnsi" w:cstheme="minorBidi"/>
            <w:b w:val="0"/>
            <w:caps w:val="0"/>
            <w:noProof/>
            <w:sz w:val="22"/>
            <w:szCs w:val="22"/>
          </w:rPr>
          <w:tab/>
        </w:r>
        <w:r w:rsidR="00980A39" w:rsidRPr="00253287">
          <w:rPr>
            <w:rStyle w:val="Hyperlink"/>
            <w:noProof/>
          </w:rPr>
          <w:t>Osservanza e attuazione dei piani di sicurezza</w:t>
        </w:r>
        <w:r w:rsidR="00980A39">
          <w:rPr>
            <w:noProof/>
            <w:webHidden/>
          </w:rPr>
          <w:tab/>
        </w:r>
        <w:r w:rsidR="00980A39">
          <w:rPr>
            <w:noProof/>
            <w:webHidden/>
          </w:rPr>
          <w:fldChar w:fldCharType="begin"/>
        </w:r>
        <w:r w:rsidR="00980A39">
          <w:rPr>
            <w:noProof/>
            <w:webHidden/>
          </w:rPr>
          <w:instrText xml:space="preserve"> PAGEREF _Toc24121693 \h </w:instrText>
        </w:r>
        <w:r w:rsidR="00980A39">
          <w:rPr>
            <w:noProof/>
            <w:webHidden/>
          </w:rPr>
        </w:r>
        <w:r w:rsidR="00980A39">
          <w:rPr>
            <w:noProof/>
            <w:webHidden/>
          </w:rPr>
          <w:fldChar w:fldCharType="separate"/>
        </w:r>
        <w:r w:rsidR="00980A39">
          <w:rPr>
            <w:noProof/>
            <w:webHidden/>
          </w:rPr>
          <w:t>55</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694" w:history="1">
        <w:r w:rsidR="00980A39" w:rsidRPr="00253287">
          <w:rPr>
            <w:rStyle w:val="Hyperlink"/>
            <w:noProof/>
          </w:rPr>
          <w:t>47</w:t>
        </w:r>
        <w:r w:rsidR="00980A39">
          <w:rPr>
            <w:rFonts w:asciiTheme="minorHAnsi" w:eastAsiaTheme="minorEastAsia" w:hAnsiTheme="minorHAnsi" w:cstheme="minorBidi"/>
            <w:b w:val="0"/>
            <w:caps w:val="0"/>
            <w:noProof/>
            <w:sz w:val="22"/>
            <w:szCs w:val="22"/>
          </w:rPr>
          <w:tab/>
        </w:r>
        <w:r w:rsidR="00980A39" w:rsidRPr="00253287">
          <w:rPr>
            <w:rStyle w:val="Hyperlink"/>
            <w:noProof/>
          </w:rPr>
          <w:t>Subappalto</w:t>
        </w:r>
        <w:r w:rsidR="00980A39">
          <w:rPr>
            <w:noProof/>
            <w:webHidden/>
          </w:rPr>
          <w:tab/>
        </w:r>
        <w:r w:rsidR="00980A39">
          <w:rPr>
            <w:noProof/>
            <w:webHidden/>
          </w:rPr>
          <w:fldChar w:fldCharType="begin"/>
        </w:r>
        <w:r w:rsidR="00980A39">
          <w:rPr>
            <w:noProof/>
            <w:webHidden/>
          </w:rPr>
          <w:instrText xml:space="preserve"> PAGEREF _Toc24121694 \h </w:instrText>
        </w:r>
        <w:r w:rsidR="00980A39">
          <w:rPr>
            <w:noProof/>
            <w:webHidden/>
          </w:rPr>
        </w:r>
        <w:r w:rsidR="00980A39">
          <w:rPr>
            <w:noProof/>
            <w:webHidden/>
          </w:rPr>
          <w:fldChar w:fldCharType="separate"/>
        </w:r>
        <w:r w:rsidR="00980A39">
          <w:rPr>
            <w:noProof/>
            <w:webHidden/>
          </w:rPr>
          <w:t>56</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695" w:history="1">
        <w:r w:rsidR="00980A39" w:rsidRPr="00253287">
          <w:rPr>
            <w:rStyle w:val="Hyperlink"/>
            <w:noProof/>
          </w:rPr>
          <w:t>48</w:t>
        </w:r>
        <w:r w:rsidR="00980A39">
          <w:rPr>
            <w:rFonts w:asciiTheme="minorHAnsi" w:eastAsiaTheme="minorEastAsia" w:hAnsiTheme="minorHAnsi" w:cstheme="minorBidi"/>
            <w:b w:val="0"/>
            <w:caps w:val="0"/>
            <w:noProof/>
            <w:sz w:val="22"/>
            <w:szCs w:val="22"/>
          </w:rPr>
          <w:tab/>
        </w:r>
        <w:r w:rsidR="00980A39" w:rsidRPr="00253287">
          <w:rPr>
            <w:rStyle w:val="Hyperlink"/>
            <w:noProof/>
          </w:rPr>
          <w:t>Responsabilità in materia di subappalto</w:t>
        </w:r>
        <w:r w:rsidR="00980A39">
          <w:rPr>
            <w:noProof/>
            <w:webHidden/>
          </w:rPr>
          <w:tab/>
        </w:r>
        <w:r w:rsidR="00980A39">
          <w:rPr>
            <w:noProof/>
            <w:webHidden/>
          </w:rPr>
          <w:fldChar w:fldCharType="begin"/>
        </w:r>
        <w:r w:rsidR="00980A39">
          <w:rPr>
            <w:noProof/>
            <w:webHidden/>
          </w:rPr>
          <w:instrText xml:space="preserve"> PAGEREF _Toc24121695 \h </w:instrText>
        </w:r>
        <w:r w:rsidR="00980A39">
          <w:rPr>
            <w:noProof/>
            <w:webHidden/>
          </w:rPr>
        </w:r>
        <w:r w:rsidR="00980A39">
          <w:rPr>
            <w:noProof/>
            <w:webHidden/>
          </w:rPr>
          <w:fldChar w:fldCharType="separate"/>
        </w:r>
        <w:r w:rsidR="00980A39">
          <w:rPr>
            <w:noProof/>
            <w:webHidden/>
          </w:rPr>
          <w:t>58</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696" w:history="1">
        <w:r w:rsidR="00980A39" w:rsidRPr="00253287">
          <w:rPr>
            <w:rStyle w:val="Hyperlink"/>
            <w:noProof/>
          </w:rPr>
          <w:t>49</w:t>
        </w:r>
        <w:r w:rsidR="00980A39">
          <w:rPr>
            <w:rFonts w:asciiTheme="minorHAnsi" w:eastAsiaTheme="minorEastAsia" w:hAnsiTheme="minorHAnsi" w:cstheme="minorBidi"/>
            <w:b w:val="0"/>
            <w:caps w:val="0"/>
            <w:noProof/>
            <w:sz w:val="22"/>
            <w:szCs w:val="22"/>
          </w:rPr>
          <w:tab/>
        </w:r>
        <w:r w:rsidR="00980A39" w:rsidRPr="00253287">
          <w:rPr>
            <w:rStyle w:val="Hyperlink"/>
            <w:noProof/>
          </w:rPr>
          <w:t>Pagamento dei subappaltatori</w:t>
        </w:r>
        <w:r w:rsidR="00980A39">
          <w:rPr>
            <w:noProof/>
            <w:webHidden/>
          </w:rPr>
          <w:tab/>
        </w:r>
        <w:r w:rsidR="00980A39">
          <w:rPr>
            <w:noProof/>
            <w:webHidden/>
          </w:rPr>
          <w:fldChar w:fldCharType="begin"/>
        </w:r>
        <w:r w:rsidR="00980A39">
          <w:rPr>
            <w:noProof/>
            <w:webHidden/>
          </w:rPr>
          <w:instrText xml:space="preserve"> PAGEREF _Toc24121696 \h </w:instrText>
        </w:r>
        <w:r w:rsidR="00980A39">
          <w:rPr>
            <w:noProof/>
            <w:webHidden/>
          </w:rPr>
        </w:r>
        <w:r w:rsidR="00980A39">
          <w:rPr>
            <w:noProof/>
            <w:webHidden/>
          </w:rPr>
          <w:fldChar w:fldCharType="separate"/>
        </w:r>
        <w:r w:rsidR="00980A39">
          <w:rPr>
            <w:noProof/>
            <w:webHidden/>
          </w:rPr>
          <w:t>59</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697" w:history="1">
        <w:r w:rsidR="00980A39" w:rsidRPr="00253287">
          <w:rPr>
            <w:rStyle w:val="Hyperlink"/>
            <w:noProof/>
          </w:rPr>
          <w:t>50</w:t>
        </w:r>
        <w:r w:rsidR="00980A39">
          <w:rPr>
            <w:rFonts w:asciiTheme="minorHAnsi" w:eastAsiaTheme="minorEastAsia" w:hAnsiTheme="minorHAnsi" w:cstheme="minorBidi"/>
            <w:b w:val="0"/>
            <w:caps w:val="0"/>
            <w:noProof/>
            <w:sz w:val="22"/>
            <w:szCs w:val="22"/>
          </w:rPr>
          <w:tab/>
        </w:r>
        <w:r w:rsidR="00980A39" w:rsidRPr="00253287">
          <w:rPr>
            <w:rStyle w:val="Hyperlink"/>
            <w:noProof/>
          </w:rPr>
          <w:t>Accordo bonario</w:t>
        </w:r>
        <w:r w:rsidR="00980A39">
          <w:rPr>
            <w:noProof/>
            <w:webHidden/>
          </w:rPr>
          <w:tab/>
        </w:r>
        <w:r w:rsidR="00980A39">
          <w:rPr>
            <w:noProof/>
            <w:webHidden/>
          </w:rPr>
          <w:fldChar w:fldCharType="begin"/>
        </w:r>
        <w:r w:rsidR="00980A39">
          <w:rPr>
            <w:noProof/>
            <w:webHidden/>
          </w:rPr>
          <w:instrText xml:space="preserve"> PAGEREF _Toc24121697 \h </w:instrText>
        </w:r>
        <w:r w:rsidR="00980A39">
          <w:rPr>
            <w:noProof/>
            <w:webHidden/>
          </w:rPr>
        </w:r>
        <w:r w:rsidR="00980A39">
          <w:rPr>
            <w:noProof/>
            <w:webHidden/>
          </w:rPr>
          <w:fldChar w:fldCharType="separate"/>
        </w:r>
        <w:r w:rsidR="00980A39">
          <w:rPr>
            <w:noProof/>
            <w:webHidden/>
          </w:rPr>
          <w:t>60</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698" w:history="1">
        <w:r w:rsidR="00980A39" w:rsidRPr="00253287">
          <w:rPr>
            <w:rStyle w:val="Hyperlink"/>
            <w:noProof/>
          </w:rPr>
          <w:t>51</w:t>
        </w:r>
        <w:r w:rsidR="00980A39">
          <w:rPr>
            <w:rFonts w:asciiTheme="minorHAnsi" w:eastAsiaTheme="minorEastAsia" w:hAnsiTheme="minorHAnsi" w:cstheme="minorBidi"/>
            <w:b w:val="0"/>
            <w:caps w:val="0"/>
            <w:noProof/>
            <w:sz w:val="22"/>
            <w:szCs w:val="22"/>
          </w:rPr>
          <w:tab/>
        </w:r>
        <w:r w:rsidR="00980A39" w:rsidRPr="00253287">
          <w:rPr>
            <w:rStyle w:val="Hyperlink"/>
            <w:noProof/>
          </w:rPr>
          <w:t>Definizione delle controversie</w:t>
        </w:r>
        <w:r w:rsidR="00980A39">
          <w:rPr>
            <w:noProof/>
            <w:webHidden/>
          </w:rPr>
          <w:tab/>
        </w:r>
        <w:r w:rsidR="00980A39">
          <w:rPr>
            <w:noProof/>
            <w:webHidden/>
          </w:rPr>
          <w:fldChar w:fldCharType="begin"/>
        </w:r>
        <w:r w:rsidR="00980A39">
          <w:rPr>
            <w:noProof/>
            <w:webHidden/>
          </w:rPr>
          <w:instrText xml:space="preserve"> PAGEREF _Toc24121698 \h </w:instrText>
        </w:r>
        <w:r w:rsidR="00980A39">
          <w:rPr>
            <w:noProof/>
            <w:webHidden/>
          </w:rPr>
        </w:r>
        <w:r w:rsidR="00980A39">
          <w:rPr>
            <w:noProof/>
            <w:webHidden/>
          </w:rPr>
          <w:fldChar w:fldCharType="separate"/>
        </w:r>
        <w:r w:rsidR="00980A39">
          <w:rPr>
            <w:noProof/>
            <w:webHidden/>
          </w:rPr>
          <w:t>61</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699" w:history="1">
        <w:r w:rsidR="00980A39" w:rsidRPr="00253287">
          <w:rPr>
            <w:rStyle w:val="Hyperlink"/>
            <w:noProof/>
          </w:rPr>
          <w:t>52</w:t>
        </w:r>
        <w:r w:rsidR="00980A39">
          <w:rPr>
            <w:rFonts w:asciiTheme="minorHAnsi" w:eastAsiaTheme="minorEastAsia" w:hAnsiTheme="minorHAnsi" w:cstheme="minorBidi"/>
            <w:b w:val="0"/>
            <w:caps w:val="0"/>
            <w:noProof/>
            <w:sz w:val="22"/>
            <w:szCs w:val="22"/>
          </w:rPr>
          <w:tab/>
        </w:r>
        <w:r w:rsidR="00980A39" w:rsidRPr="00253287">
          <w:rPr>
            <w:rStyle w:val="Hyperlink"/>
            <w:noProof/>
          </w:rPr>
          <w:t>Contratti collettivi e disposizioni sulla manodopera</w:t>
        </w:r>
        <w:r w:rsidR="00980A39">
          <w:rPr>
            <w:noProof/>
            <w:webHidden/>
          </w:rPr>
          <w:tab/>
        </w:r>
        <w:r w:rsidR="00980A39">
          <w:rPr>
            <w:noProof/>
            <w:webHidden/>
          </w:rPr>
          <w:fldChar w:fldCharType="begin"/>
        </w:r>
        <w:r w:rsidR="00980A39">
          <w:rPr>
            <w:noProof/>
            <w:webHidden/>
          </w:rPr>
          <w:instrText xml:space="preserve"> PAGEREF _Toc24121699 \h </w:instrText>
        </w:r>
        <w:r w:rsidR="00980A39">
          <w:rPr>
            <w:noProof/>
            <w:webHidden/>
          </w:rPr>
        </w:r>
        <w:r w:rsidR="00980A39">
          <w:rPr>
            <w:noProof/>
            <w:webHidden/>
          </w:rPr>
          <w:fldChar w:fldCharType="separate"/>
        </w:r>
        <w:r w:rsidR="00980A39">
          <w:rPr>
            <w:noProof/>
            <w:webHidden/>
          </w:rPr>
          <w:t>62</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700" w:history="1">
        <w:r w:rsidR="00980A39" w:rsidRPr="00253287">
          <w:rPr>
            <w:rStyle w:val="Hyperlink"/>
            <w:noProof/>
          </w:rPr>
          <w:t>53</w:t>
        </w:r>
        <w:r w:rsidR="00980A39">
          <w:rPr>
            <w:rFonts w:asciiTheme="minorHAnsi" w:eastAsiaTheme="minorEastAsia" w:hAnsiTheme="minorHAnsi" w:cstheme="minorBidi"/>
            <w:b w:val="0"/>
            <w:caps w:val="0"/>
            <w:noProof/>
            <w:sz w:val="22"/>
            <w:szCs w:val="22"/>
          </w:rPr>
          <w:tab/>
        </w:r>
        <w:r w:rsidR="00980A39" w:rsidRPr="00253287">
          <w:rPr>
            <w:rStyle w:val="Hyperlink"/>
            <w:noProof/>
          </w:rPr>
          <w:t>Documento Unico di Regolarità contributiva (DURC)</w:t>
        </w:r>
        <w:r w:rsidR="00980A39">
          <w:rPr>
            <w:noProof/>
            <w:webHidden/>
          </w:rPr>
          <w:tab/>
        </w:r>
        <w:r w:rsidR="00980A39">
          <w:rPr>
            <w:noProof/>
            <w:webHidden/>
          </w:rPr>
          <w:fldChar w:fldCharType="begin"/>
        </w:r>
        <w:r w:rsidR="00980A39">
          <w:rPr>
            <w:noProof/>
            <w:webHidden/>
          </w:rPr>
          <w:instrText xml:space="preserve"> PAGEREF _Toc24121700 \h </w:instrText>
        </w:r>
        <w:r w:rsidR="00980A39">
          <w:rPr>
            <w:noProof/>
            <w:webHidden/>
          </w:rPr>
        </w:r>
        <w:r w:rsidR="00980A39">
          <w:rPr>
            <w:noProof/>
            <w:webHidden/>
          </w:rPr>
          <w:fldChar w:fldCharType="separate"/>
        </w:r>
        <w:r w:rsidR="00980A39">
          <w:rPr>
            <w:noProof/>
            <w:webHidden/>
          </w:rPr>
          <w:t>63</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701" w:history="1">
        <w:r w:rsidR="00980A39" w:rsidRPr="00253287">
          <w:rPr>
            <w:rStyle w:val="Hyperlink"/>
            <w:noProof/>
          </w:rPr>
          <w:t>54</w:t>
        </w:r>
        <w:r w:rsidR="00980A39">
          <w:rPr>
            <w:rFonts w:asciiTheme="minorHAnsi" w:eastAsiaTheme="minorEastAsia" w:hAnsiTheme="minorHAnsi" w:cstheme="minorBidi"/>
            <w:b w:val="0"/>
            <w:caps w:val="0"/>
            <w:noProof/>
            <w:sz w:val="22"/>
            <w:szCs w:val="22"/>
          </w:rPr>
          <w:tab/>
        </w:r>
        <w:r w:rsidR="00980A39" w:rsidRPr="00253287">
          <w:rPr>
            <w:rStyle w:val="Hyperlink"/>
            <w:noProof/>
          </w:rPr>
          <w:t>Risoluzione del contratto - Esecuzione d'ufficio dei lavori</w:t>
        </w:r>
        <w:r w:rsidR="00980A39">
          <w:rPr>
            <w:noProof/>
            <w:webHidden/>
          </w:rPr>
          <w:tab/>
        </w:r>
        <w:r w:rsidR="00980A39">
          <w:rPr>
            <w:noProof/>
            <w:webHidden/>
          </w:rPr>
          <w:fldChar w:fldCharType="begin"/>
        </w:r>
        <w:r w:rsidR="00980A39">
          <w:rPr>
            <w:noProof/>
            <w:webHidden/>
          </w:rPr>
          <w:instrText xml:space="preserve"> PAGEREF _Toc24121701 \h </w:instrText>
        </w:r>
        <w:r w:rsidR="00980A39">
          <w:rPr>
            <w:noProof/>
            <w:webHidden/>
          </w:rPr>
        </w:r>
        <w:r w:rsidR="00980A39">
          <w:rPr>
            <w:noProof/>
            <w:webHidden/>
          </w:rPr>
          <w:fldChar w:fldCharType="separate"/>
        </w:r>
        <w:r w:rsidR="00980A39">
          <w:rPr>
            <w:noProof/>
            <w:webHidden/>
          </w:rPr>
          <w:t>64</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702" w:history="1">
        <w:r w:rsidR="00980A39" w:rsidRPr="00253287">
          <w:rPr>
            <w:rStyle w:val="Hyperlink"/>
            <w:noProof/>
          </w:rPr>
          <w:t>55</w:t>
        </w:r>
        <w:r w:rsidR="00980A39">
          <w:rPr>
            <w:rFonts w:asciiTheme="minorHAnsi" w:eastAsiaTheme="minorEastAsia" w:hAnsiTheme="minorHAnsi" w:cstheme="minorBidi"/>
            <w:b w:val="0"/>
            <w:caps w:val="0"/>
            <w:noProof/>
            <w:sz w:val="22"/>
            <w:szCs w:val="22"/>
          </w:rPr>
          <w:tab/>
        </w:r>
        <w:r w:rsidR="00980A39" w:rsidRPr="00253287">
          <w:rPr>
            <w:rStyle w:val="Hyperlink"/>
            <w:noProof/>
          </w:rPr>
          <w:t>Ultimazione dei lavori e gratuita manutenzione</w:t>
        </w:r>
        <w:r w:rsidR="00980A39">
          <w:rPr>
            <w:noProof/>
            <w:webHidden/>
          </w:rPr>
          <w:tab/>
        </w:r>
        <w:r w:rsidR="00980A39">
          <w:rPr>
            <w:noProof/>
            <w:webHidden/>
          </w:rPr>
          <w:fldChar w:fldCharType="begin"/>
        </w:r>
        <w:r w:rsidR="00980A39">
          <w:rPr>
            <w:noProof/>
            <w:webHidden/>
          </w:rPr>
          <w:instrText xml:space="preserve"> PAGEREF _Toc24121702 \h </w:instrText>
        </w:r>
        <w:r w:rsidR="00980A39">
          <w:rPr>
            <w:noProof/>
            <w:webHidden/>
          </w:rPr>
        </w:r>
        <w:r w:rsidR="00980A39">
          <w:rPr>
            <w:noProof/>
            <w:webHidden/>
          </w:rPr>
          <w:fldChar w:fldCharType="separate"/>
        </w:r>
        <w:r w:rsidR="00980A39">
          <w:rPr>
            <w:noProof/>
            <w:webHidden/>
          </w:rPr>
          <w:t>66</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703" w:history="1">
        <w:r w:rsidR="00980A39" w:rsidRPr="00253287">
          <w:rPr>
            <w:rStyle w:val="Hyperlink"/>
            <w:noProof/>
          </w:rPr>
          <w:t>56</w:t>
        </w:r>
        <w:r w:rsidR="00980A39">
          <w:rPr>
            <w:rFonts w:asciiTheme="minorHAnsi" w:eastAsiaTheme="minorEastAsia" w:hAnsiTheme="minorHAnsi" w:cstheme="minorBidi"/>
            <w:b w:val="0"/>
            <w:caps w:val="0"/>
            <w:noProof/>
            <w:sz w:val="22"/>
            <w:szCs w:val="22"/>
          </w:rPr>
          <w:tab/>
        </w:r>
        <w:r w:rsidR="00980A39" w:rsidRPr="00253287">
          <w:rPr>
            <w:rStyle w:val="Hyperlink"/>
            <w:noProof/>
          </w:rPr>
          <w:t>Termini per il collaudo o per l’accertamento della regolare esecuzione</w:t>
        </w:r>
        <w:r w:rsidR="00980A39">
          <w:rPr>
            <w:noProof/>
            <w:webHidden/>
          </w:rPr>
          <w:tab/>
        </w:r>
        <w:r w:rsidR="00980A39">
          <w:rPr>
            <w:noProof/>
            <w:webHidden/>
          </w:rPr>
          <w:fldChar w:fldCharType="begin"/>
        </w:r>
        <w:r w:rsidR="00980A39">
          <w:rPr>
            <w:noProof/>
            <w:webHidden/>
          </w:rPr>
          <w:instrText xml:space="preserve"> PAGEREF _Toc24121703 \h </w:instrText>
        </w:r>
        <w:r w:rsidR="00980A39">
          <w:rPr>
            <w:noProof/>
            <w:webHidden/>
          </w:rPr>
        </w:r>
        <w:r w:rsidR="00980A39">
          <w:rPr>
            <w:noProof/>
            <w:webHidden/>
          </w:rPr>
          <w:fldChar w:fldCharType="separate"/>
        </w:r>
        <w:r w:rsidR="00980A39">
          <w:rPr>
            <w:noProof/>
            <w:webHidden/>
          </w:rPr>
          <w:t>67</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704" w:history="1">
        <w:r w:rsidR="00980A39" w:rsidRPr="00253287">
          <w:rPr>
            <w:rStyle w:val="Hyperlink"/>
            <w:noProof/>
          </w:rPr>
          <w:t>57</w:t>
        </w:r>
        <w:r w:rsidR="00980A39">
          <w:rPr>
            <w:rFonts w:asciiTheme="minorHAnsi" w:eastAsiaTheme="minorEastAsia" w:hAnsiTheme="minorHAnsi" w:cstheme="minorBidi"/>
            <w:b w:val="0"/>
            <w:caps w:val="0"/>
            <w:noProof/>
            <w:sz w:val="22"/>
            <w:szCs w:val="22"/>
          </w:rPr>
          <w:tab/>
        </w:r>
        <w:r w:rsidR="00980A39" w:rsidRPr="00253287">
          <w:rPr>
            <w:rStyle w:val="Hyperlink"/>
            <w:noProof/>
          </w:rPr>
          <w:t>Pre sa in consegna dei lavori ultimati</w:t>
        </w:r>
        <w:r w:rsidR="00980A39">
          <w:rPr>
            <w:noProof/>
            <w:webHidden/>
          </w:rPr>
          <w:tab/>
        </w:r>
        <w:r w:rsidR="00980A39">
          <w:rPr>
            <w:noProof/>
            <w:webHidden/>
          </w:rPr>
          <w:fldChar w:fldCharType="begin"/>
        </w:r>
        <w:r w:rsidR="00980A39">
          <w:rPr>
            <w:noProof/>
            <w:webHidden/>
          </w:rPr>
          <w:instrText xml:space="preserve"> PAGEREF _Toc24121704 \h </w:instrText>
        </w:r>
        <w:r w:rsidR="00980A39">
          <w:rPr>
            <w:noProof/>
            <w:webHidden/>
          </w:rPr>
        </w:r>
        <w:r w:rsidR="00980A39">
          <w:rPr>
            <w:noProof/>
            <w:webHidden/>
          </w:rPr>
          <w:fldChar w:fldCharType="separate"/>
        </w:r>
        <w:r w:rsidR="00980A39">
          <w:rPr>
            <w:noProof/>
            <w:webHidden/>
          </w:rPr>
          <w:t>68</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705" w:history="1">
        <w:r w:rsidR="00980A39" w:rsidRPr="00253287">
          <w:rPr>
            <w:rStyle w:val="Hyperlink"/>
            <w:noProof/>
          </w:rPr>
          <w:t>58</w:t>
        </w:r>
        <w:r w:rsidR="00980A39">
          <w:rPr>
            <w:rFonts w:asciiTheme="minorHAnsi" w:eastAsiaTheme="minorEastAsia" w:hAnsiTheme="minorHAnsi" w:cstheme="minorBidi"/>
            <w:b w:val="0"/>
            <w:caps w:val="0"/>
            <w:noProof/>
            <w:sz w:val="22"/>
            <w:szCs w:val="22"/>
          </w:rPr>
          <w:tab/>
        </w:r>
        <w:r w:rsidR="00980A39" w:rsidRPr="00253287">
          <w:rPr>
            <w:rStyle w:val="Hyperlink"/>
            <w:noProof/>
          </w:rPr>
          <w:t>Oneri e obblighi a carico dell’appaltatore</w:t>
        </w:r>
        <w:r w:rsidR="00980A39">
          <w:rPr>
            <w:noProof/>
            <w:webHidden/>
          </w:rPr>
          <w:tab/>
        </w:r>
        <w:r w:rsidR="00980A39">
          <w:rPr>
            <w:noProof/>
            <w:webHidden/>
          </w:rPr>
          <w:fldChar w:fldCharType="begin"/>
        </w:r>
        <w:r w:rsidR="00980A39">
          <w:rPr>
            <w:noProof/>
            <w:webHidden/>
          </w:rPr>
          <w:instrText xml:space="preserve"> PAGEREF _Toc24121705 \h </w:instrText>
        </w:r>
        <w:r w:rsidR="00980A39">
          <w:rPr>
            <w:noProof/>
            <w:webHidden/>
          </w:rPr>
        </w:r>
        <w:r w:rsidR="00980A39">
          <w:rPr>
            <w:noProof/>
            <w:webHidden/>
          </w:rPr>
          <w:fldChar w:fldCharType="separate"/>
        </w:r>
        <w:r w:rsidR="00980A39">
          <w:rPr>
            <w:noProof/>
            <w:webHidden/>
          </w:rPr>
          <w:t>69</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706" w:history="1">
        <w:r w:rsidR="00980A39" w:rsidRPr="00253287">
          <w:rPr>
            <w:rStyle w:val="Hyperlink"/>
            <w:noProof/>
          </w:rPr>
          <w:t>59</w:t>
        </w:r>
        <w:r w:rsidR="00980A39">
          <w:rPr>
            <w:rFonts w:asciiTheme="minorHAnsi" w:eastAsiaTheme="minorEastAsia" w:hAnsiTheme="minorHAnsi" w:cstheme="minorBidi"/>
            <w:b w:val="0"/>
            <w:caps w:val="0"/>
            <w:noProof/>
            <w:sz w:val="22"/>
            <w:szCs w:val="22"/>
          </w:rPr>
          <w:tab/>
        </w:r>
        <w:r w:rsidR="00980A39" w:rsidRPr="00253287">
          <w:rPr>
            <w:rStyle w:val="Hyperlink"/>
            <w:noProof/>
          </w:rPr>
          <w:t>Proprietà dei materiali di scavo e di demolizione</w:t>
        </w:r>
        <w:r w:rsidR="00980A39">
          <w:rPr>
            <w:noProof/>
            <w:webHidden/>
          </w:rPr>
          <w:tab/>
        </w:r>
        <w:r w:rsidR="00980A39">
          <w:rPr>
            <w:noProof/>
            <w:webHidden/>
          </w:rPr>
          <w:fldChar w:fldCharType="begin"/>
        </w:r>
        <w:r w:rsidR="00980A39">
          <w:rPr>
            <w:noProof/>
            <w:webHidden/>
          </w:rPr>
          <w:instrText xml:space="preserve"> PAGEREF _Toc24121706 \h </w:instrText>
        </w:r>
        <w:r w:rsidR="00980A39">
          <w:rPr>
            <w:noProof/>
            <w:webHidden/>
          </w:rPr>
        </w:r>
        <w:r w:rsidR="00980A39">
          <w:rPr>
            <w:noProof/>
            <w:webHidden/>
          </w:rPr>
          <w:fldChar w:fldCharType="separate"/>
        </w:r>
        <w:r w:rsidR="00980A39">
          <w:rPr>
            <w:noProof/>
            <w:webHidden/>
          </w:rPr>
          <w:t>72</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707" w:history="1">
        <w:r w:rsidR="00980A39" w:rsidRPr="00253287">
          <w:rPr>
            <w:rStyle w:val="Hyperlink"/>
            <w:noProof/>
          </w:rPr>
          <w:t>60</w:t>
        </w:r>
        <w:r w:rsidR="00980A39">
          <w:rPr>
            <w:rFonts w:asciiTheme="minorHAnsi" w:eastAsiaTheme="minorEastAsia" w:hAnsiTheme="minorHAnsi" w:cstheme="minorBidi"/>
            <w:b w:val="0"/>
            <w:caps w:val="0"/>
            <w:noProof/>
            <w:sz w:val="22"/>
            <w:szCs w:val="22"/>
          </w:rPr>
          <w:tab/>
        </w:r>
        <w:r w:rsidR="00980A39" w:rsidRPr="00253287">
          <w:rPr>
            <w:rStyle w:val="Hyperlink"/>
            <w:noProof/>
          </w:rPr>
          <w:t>Utilizzo di materiali recuperati o riciclati</w:t>
        </w:r>
        <w:r w:rsidR="00980A39">
          <w:rPr>
            <w:noProof/>
            <w:webHidden/>
          </w:rPr>
          <w:tab/>
        </w:r>
        <w:r w:rsidR="00980A39">
          <w:rPr>
            <w:noProof/>
            <w:webHidden/>
          </w:rPr>
          <w:fldChar w:fldCharType="begin"/>
        </w:r>
        <w:r w:rsidR="00980A39">
          <w:rPr>
            <w:noProof/>
            <w:webHidden/>
          </w:rPr>
          <w:instrText xml:space="preserve"> PAGEREF _Toc24121707 \h </w:instrText>
        </w:r>
        <w:r w:rsidR="00980A39">
          <w:rPr>
            <w:noProof/>
            <w:webHidden/>
          </w:rPr>
        </w:r>
        <w:r w:rsidR="00980A39">
          <w:rPr>
            <w:noProof/>
            <w:webHidden/>
          </w:rPr>
          <w:fldChar w:fldCharType="separate"/>
        </w:r>
        <w:r w:rsidR="00980A39">
          <w:rPr>
            <w:noProof/>
            <w:webHidden/>
          </w:rPr>
          <w:t>73</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708" w:history="1">
        <w:r w:rsidR="00980A39" w:rsidRPr="00253287">
          <w:rPr>
            <w:rStyle w:val="Hyperlink"/>
            <w:noProof/>
          </w:rPr>
          <w:t>61</w:t>
        </w:r>
        <w:r w:rsidR="00980A39">
          <w:rPr>
            <w:rFonts w:asciiTheme="minorHAnsi" w:eastAsiaTheme="minorEastAsia" w:hAnsiTheme="minorHAnsi" w:cstheme="minorBidi"/>
            <w:b w:val="0"/>
            <w:caps w:val="0"/>
            <w:noProof/>
            <w:sz w:val="22"/>
            <w:szCs w:val="22"/>
          </w:rPr>
          <w:tab/>
        </w:r>
        <w:r w:rsidR="00980A39" w:rsidRPr="00253287">
          <w:rPr>
            <w:rStyle w:val="Hyperlink"/>
            <w:noProof/>
          </w:rPr>
          <w:t>Terre e rocce da scavo</w:t>
        </w:r>
        <w:r w:rsidR="00980A39">
          <w:rPr>
            <w:noProof/>
            <w:webHidden/>
          </w:rPr>
          <w:tab/>
        </w:r>
        <w:r w:rsidR="00980A39">
          <w:rPr>
            <w:noProof/>
            <w:webHidden/>
          </w:rPr>
          <w:fldChar w:fldCharType="begin"/>
        </w:r>
        <w:r w:rsidR="00980A39">
          <w:rPr>
            <w:noProof/>
            <w:webHidden/>
          </w:rPr>
          <w:instrText xml:space="preserve"> PAGEREF _Toc24121708 \h </w:instrText>
        </w:r>
        <w:r w:rsidR="00980A39">
          <w:rPr>
            <w:noProof/>
            <w:webHidden/>
          </w:rPr>
        </w:r>
        <w:r w:rsidR="00980A39">
          <w:rPr>
            <w:noProof/>
            <w:webHidden/>
          </w:rPr>
          <w:fldChar w:fldCharType="separate"/>
        </w:r>
        <w:r w:rsidR="00980A39">
          <w:rPr>
            <w:noProof/>
            <w:webHidden/>
          </w:rPr>
          <w:t>74</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709" w:history="1">
        <w:r w:rsidR="00980A39" w:rsidRPr="00253287">
          <w:rPr>
            <w:rStyle w:val="Hyperlink"/>
            <w:noProof/>
          </w:rPr>
          <w:t>62</w:t>
        </w:r>
        <w:r w:rsidR="00980A39">
          <w:rPr>
            <w:rFonts w:asciiTheme="minorHAnsi" w:eastAsiaTheme="minorEastAsia" w:hAnsiTheme="minorHAnsi" w:cstheme="minorBidi"/>
            <w:b w:val="0"/>
            <w:caps w:val="0"/>
            <w:noProof/>
            <w:sz w:val="22"/>
            <w:szCs w:val="22"/>
          </w:rPr>
          <w:tab/>
        </w:r>
        <w:r w:rsidR="00980A39" w:rsidRPr="00253287">
          <w:rPr>
            <w:rStyle w:val="Hyperlink"/>
            <w:noProof/>
          </w:rPr>
          <w:t>Custodia del cantiere</w:t>
        </w:r>
        <w:r w:rsidR="00980A39">
          <w:rPr>
            <w:noProof/>
            <w:webHidden/>
          </w:rPr>
          <w:tab/>
        </w:r>
        <w:r w:rsidR="00980A39">
          <w:rPr>
            <w:noProof/>
            <w:webHidden/>
          </w:rPr>
          <w:fldChar w:fldCharType="begin"/>
        </w:r>
        <w:r w:rsidR="00980A39">
          <w:rPr>
            <w:noProof/>
            <w:webHidden/>
          </w:rPr>
          <w:instrText xml:space="preserve"> PAGEREF _Toc24121709 \h </w:instrText>
        </w:r>
        <w:r w:rsidR="00980A39">
          <w:rPr>
            <w:noProof/>
            <w:webHidden/>
          </w:rPr>
        </w:r>
        <w:r w:rsidR="00980A39">
          <w:rPr>
            <w:noProof/>
            <w:webHidden/>
          </w:rPr>
          <w:fldChar w:fldCharType="separate"/>
        </w:r>
        <w:r w:rsidR="00980A39">
          <w:rPr>
            <w:noProof/>
            <w:webHidden/>
          </w:rPr>
          <w:t>75</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710" w:history="1">
        <w:r w:rsidR="00980A39" w:rsidRPr="00253287">
          <w:rPr>
            <w:rStyle w:val="Hyperlink"/>
            <w:noProof/>
          </w:rPr>
          <w:t>63</w:t>
        </w:r>
        <w:r w:rsidR="00980A39">
          <w:rPr>
            <w:rFonts w:asciiTheme="minorHAnsi" w:eastAsiaTheme="minorEastAsia" w:hAnsiTheme="minorHAnsi" w:cstheme="minorBidi"/>
            <w:b w:val="0"/>
            <w:caps w:val="0"/>
            <w:noProof/>
            <w:sz w:val="22"/>
            <w:szCs w:val="22"/>
          </w:rPr>
          <w:tab/>
        </w:r>
        <w:r w:rsidR="00980A39" w:rsidRPr="00253287">
          <w:rPr>
            <w:rStyle w:val="Hyperlink"/>
            <w:noProof/>
          </w:rPr>
          <w:t>Cartello di cantiere</w:t>
        </w:r>
        <w:r w:rsidR="00980A39">
          <w:rPr>
            <w:noProof/>
            <w:webHidden/>
          </w:rPr>
          <w:tab/>
        </w:r>
        <w:r w:rsidR="00980A39">
          <w:rPr>
            <w:noProof/>
            <w:webHidden/>
          </w:rPr>
          <w:fldChar w:fldCharType="begin"/>
        </w:r>
        <w:r w:rsidR="00980A39">
          <w:rPr>
            <w:noProof/>
            <w:webHidden/>
          </w:rPr>
          <w:instrText xml:space="preserve"> PAGEREF _Toc24121710 \h </w:instrText>
        </w:r>
        <w:r w:rsidR="00980A39">
          <w:rPr>
            <w:noProof/>
            <w:webHidden/>
          </w:rPr>
        </w:r>
        <w:r w:rsidR="00980A39">
          <w:rPr>
            <w:noProof/>
            <w:webHidden/>
          </w:rPr>
          <w:fldChar w:fldCharType="separate"/>
        </w:r>
        <w:r w:rsidR="00980A39">
          <w:rPr>
            <w:noProof/>
            <w:webHidden/>
          </w:rPr>
          <w:t>76</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711" w:history="1">
        <w:r w:rsidR="00980A39" w:rsidRPr="00253287">
          <w:rPr>
            <w:rStyle w:val="Hyperlink"/>
            <w:noProof/>
          </w:rPr>
          <w:t>64</w:t>
        </w:r>
        <w:r w:rsidR="00980A39">
          <w:rPr>
            <w:rFonts w:asciiTheme="minorHAnsi" w:eastAsiaTheme="minorEastAsia" w:hAnsiTheme="minorHAnsi" w:cstheme="minorBidi"/>
            <w:b w:val="0"/>
            <w:caps w:val="0"/>
            <w:noProof/>
            <w:sz w:val="22"/>
            <w:szCs w:val="22"/>
          </w:rPr>
          <w:tab/>
        </w:r>
        <w:r w:rsidR="00980A39" w:rsidRPr="00253287">
          <w:rPr>
            <w:rStyle w:val="Hyperlink"/>
            <w:noProof/>
          </w:rPr>
          <w:t>Eventuale sopravvenuta inefficacia del contratto</w:t>
        </w:r>
        <w:r w:rsidR="00980A39">
          <w:rPr>
            <w:noProof/>
            <w:webHidden/>
          </w:rPr>
          <w:tab/>
        </w:r>
        <w:r w:rsidR="00980A39">
          <w:rPr>
            <w:noProof/>
            <w:webHidden/>
          </w:rPr>
          <w:fldChar w:fldCharType="begin"/>
        </w:r>
        <w:r w:rsidR="00980A39">
          <w:rPr>
            <w:noProof/>
            <w:webHidden/>
          </w:rPr>
          <w:instrText xml:space="preserve"> PAGEREF _Toc24121711 \h </w:instrText>
        </w:r>
        <w:r w:rsidR="00980A39">
          <w:rPr>
            <w:noProof/>
            <w:webHidden/>
          </w:rPr>
        </w:r>
        <w:r w:rsidR="00980A39">
          <w:rPr>
            <w:noProof/>
            <w:webHidden/>
          </w:rPr>
          <w:fldChar w:fldCharType="separate"/>
        </w:r>
        <w:r w:rsidR="00980A39">
          <w:rPr>
            <w:noProof/>
            <w:webHidden/>
          </w:rPr>
          <w:t>77</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712" w:history="1">
        <w:r w:rsidR="00980A39" w:rsidRPr="00253287">
          <w:rPr>
            <w:rStyle w:val="Hyperlink"/>
            <w:noProof/>
          </w:rPr>
          <w:t>65</w:t>
        </w:r>
        <w:r w:rsidR="00980A39">
          <w:rPr>
            <w:rFonts w:asciiTheme="minorHAnsi" w:eastAsiaTheme="minorEastAsia" w:hAnsiTheme="minorHAnsi" w:cstheme="minorBidi"/>
            <w:b w:val="0"/>
            <w:caps w:val="0"/>
            <w:noProof/>
            <w:sz w:val="22"/>
            <w:szCs w:val="22"/>
          </w:rPr>
          <w:tab/>
        </w:r>
        <w:r w:rsidR="00980A39" w:rsidRPr="00253287">
          <w:rPr>
            <w:rStyle w:val="Hyperlink"/>
            <w:noProof/>
          </w:rPr>
          <w:t>Tracciabilità dei pagamenti</w:t>
        </w:r>
        <w:r w:rsidR="00980A39">
          <w:rPr>
            <w:noProof/>
            <w:webHidden/>
          </w:rPr>
          <w:tab/>
        </w:r>
        <w:r w:rsidR="00980A39">
          <w:rPr>
            <w:noProof/>
            <w:webHidden/>
          </w:rPr>
          <w:fldChar w:fldCharType="begin"/>
        </w:r>
        <w:r w:rsidR="00980A39">
          <w:rPr>
            <w:noProof/>
            <w:webHidden/>
          </w:rPr>
          <w:instrText xml:space="preserve"> PAGEREF _Toc24121712 \h </w:instrText>
        </w:r>
        <w:r w:rsidR="00980A39">
          <w:rPr>
            <w:noProof/>
            <w:webHidden/>
          </w:rPr>
        </w:r>
        <w:r w:rsidR="00980A39">
          <w:rPr>
            <w:noProof/>
            <w:webHidden/>
          </w:rPr>
          <w:fldChar w:fldCharType="separate"/>
        </w:r>
        <w:r w:rsidR="00980A39">
          <w:rPr>
            <w:noProof/>
            <w:webHidden/>
          </w:rPr>
          <w:t>78</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713" w:history="1">
        <w:r w:rsidR="00980A39" w:rsidRPr="00253287">
          <w:rPr>
            <w:rStyle w:val="Hyperlink"/>
            <w:noProof/>
          </w:rPr>
          <w:t>66</w:t>
        </w:r>
        <w:r w:rsidR="00980A39">
          <w:rPr>
            <w:rFonts w:asciiTheme="minorHAnsi" w:eastAsiaTheme="minorEastAsia" w:hAnsiTheme="minorHAnsi" w:cstheme="minorBidi"/>
            <w:b w:val="0"/>
            <w:caps w:val="0"/>
            <w:noProof/>
            <w:sz w:val="22"/>
            <w:szCs w:val="22"/>
          </w:rPr>
          <w:tab/>
        </w:r>
        <w:r w:rsidR="00980A39" w:rsidRPr="00253287">
          <w:rPr>
            <w:rStyle w:val="Hyperlink"/>
            <w:noProof/>
          </w:rPr>
          <w:t>Doveri comportamentali</w:t>
        </w:r>
        <w:r w:rsidR="00980A39">
          <w:rPr>
            <w:noProof/>
            <w:webHidden/>
          </w:rPr>
          <w:tab/>
        </w:r>
        <w:r w:rsidR="00980A39">
          <w:rPr>
            <w:noProof/>
            <w:webHidden/>
          </w:rPr>
          <w:fldChar w:fldCharType="begin"/>
        </w:r>
        <w:r w:rsidR="00980A39">
          <w:rPr>
            <w:noProof/>
            <w:webHidden/>
          </w:rPr>
          <w:instrText xml:space="preserve"> PAGEREF _Toc24121713 \h </w:instrText>
        </w:r>
        <w:r w:rsidR="00980A39">
          <w:rPr>
            <w:noProof/>
            <w:webHidden/>
          </w:rPr>
        </w:r>
        <w:r w:rsidR="00980A39">
          <w:rPr>
            <w:noProof/>
            <w:webHidden/>
          </w:rPr>
          <w:fldChar w:fldCharType="separate"/>
        </w:r>
        <w:r w:rsidR="00980A39">
          <w:rPr>
            <w:noProof/>
            <w:webHidden/>
          </w:rPr>
          <w:t>79</w:t>
        </w:r>
        <w:r w:rsidR="00980A39">
          <w:rPr>
            <w:noProof/>
            <w:webHidden/>
          </w:rPr>
          <w:fldChar w:fldCharType="end"/>
        </w:r>
      </w:hyperlink>
    </w:p>
    <w:p w:rsidR="00980A39" w:rsidRDefault="00603EC8">
      <w:pPr>
        <w:pStyle w:val="TOC1"/>
        <w:rPr>
          <w:rFonts w:asciiTheme="minorHAnsi" w:eastAsiaTheme="minorEastAsia" w:hAnsiTheme="minorHAnsi" w:cstheme="minorBidi"/>
          <w:b w:val="0"/>
          <w:caps w:val="0"/>
          <w:noProof/>
          <w:sz w:val="22"/>
          <w:szCs w:val="22"/>
        </w:rPr>
      </w:pPr>
      <w:hyperlink w:anchor="_Toc24121714" w:history="1">
        <w:r w:rsidR="00980A39" w:rsidRPr="00253287">
          <w:rPr>
            <w:rStyle w:val="Hyperlink"/>
            <w:noProof/>
          </w:rPr>
          <w:t>67</w:t>
        </w:r>
        <w:r w:rsidR="00980A39">
          <w:rPr>
            <w:rFonts w:asciiTheme="minorHAnsi" w:eastAsiaTheme="minorEastAsia" w:hAnsiTheme="minorHAnsi" w:cstheme="minorBidi"/>
            <w:b w:val="0"/>
            <w:caps w:val="0"/>
            <w:noProof/>
            <w:sz w:val="22"/>
            <w:szCs w:val="22"/>
          </w:rPr>
          <w:tab/>
        </w:r>
        <w:r w:rsidR="00980A39" w:rsidRPr="00253287">
          <w:rPr>
            <w:rStyle w:val="Hyperlink"/>
            <w:noProof/>
          </w:rPr>
          <w:t>Spese contrattuali, imposte, tasse</w:t>
        </w:r>
        <w:r w:rsidR="00980A39">
          <w:rPr>
            <w:noProof/>
            <w:webHidden/>
          </w:rPr>
          <w:tab/>
        </w:r>
        <w:r w:rsidR="00980A39">
          <w:rPr>
            <w:noProof/>
            <w:webHidden/>
          </w:rPr>
          <w:fldChar w:fldCharType="begin"/>
        </w:r>
        <w:r w:rsidR="00980A39">
          <w:rPr>
            <w:noProof/>
            <w:webHidden/>
          </w:rPr>
          <w:instrText xml:space="preserve"> PAGEREF _Toc24121714 \h </w:instrText>
        </w:r>
        <w:r w:rsidR="00980A39">
          <w:rPr>
            <w:noProof/>
            <w:webHidden/>
          </w:rPr>
        </w:r>
        <w:r w:rsidR="00980A39">
          <w:rPr>
            <w:noProof/>
            <w:webHidden/>
          </w:rPr>
          <w:fldChar w:fldCharType="separate"/>
        </w:r>
        <w:r w:rsidR="00980A39">
          <w:rPr>
            <w:noProof/>
            <w:webHidden/>
          </w:rPr>
          <w:t>80</w:t>
        </w:r>
        <w:r w:rsidR="00980A39">
          <w:rPr>
            <w:noProof/>
            <w:webHidden/>
          </w:rPr>
          <w:fldChar w:fldCharType="end"/>
        </w:r>
      </w:hyperlink>
    </w:p>
    <w:p w:rsidR="00A476DA" w:rsidRDefault="00D11D0D" w:rsidP="004A3965">
      <w:pPr>
        <w:pStyle w:val="Paragraph"/>
        <w:ind w:right="1718"/>
      </w:pPr>
      <w:r w:rsidRPr="00085FA6">
        <w:fldChar w:fldCharType="end"/>
      </w:r>
    </w:p>
    <w:tbl>
      <w:tblPr>
        <w:tblW w:w="9286" w:type="dxa"/>
        <w:tblLook w:val="04A0" w:firstRow="1" w:lastRow="0" w:firstColumn="1" w:lastColumn="0" w:noHBand="0" w:noVBand="1"/>
      </w:tblPr>
      <w:tblGrid>
        <w:gridCol w:w="1526"/>
        <w:gridCol w:w="7760"/>
      </w:tblGrid>
      <w:tr w:rsidR="00000F29" w:rsidRPr="0003139F" w:rsidTr="00B13E97">
        <w:tc>
          <w:tcPr>
            <w:tcW w:w="1526" w:type="dxa"/>
          </w:tcPr>
          <w:p w:rsidR="00000F29" w:rsidRPr="00CF0FDD" w:rsidRDefault="00000F29" w:rsidP="004A3965">
            <w:pPr>
              <w:pStyle w:val="Paragraph"/>
              <w:tabs>
                <w:tab w:val="clear" w:pos="851"/>
              </w:tabs>
              <w:rPr>
                <w:b/>
              </w:rPr>
            </w:pPr>
            <w:r w:rsidRPr="00CF0FDD">
              <w:rPr>
                <w:b/>
              </w:rPr>
              <w:t>APPENDICE A:</w:t>
            </w:r>
          </w:p>
        </w:tc>
        <w:tc>
          <w:tcPr>
            <w:tcW w:w="7760" w:type="dxa"/>
          </w:tcPr>
          <w:p w:rsidR="00000F29" w:rsidRPr="00CF0FDD" w:rsidRDefault="000A1B5E" w:rsidP="00707F6B">
            <w:pPr>
              <w:pStyle w:val="Paragraph"/>
              <w:tabs>
                <w:tab w:val="clear" w:pos="851"/>
              </w:tabs>
              <w:rPr>
                <w:b/>
              </w:rPr>
            </w:pPr>
            <w:r>
              <w:rPr>
                <w:b/>
              </w:rPr>
              <w:t xml:space="preserve">ELENCO ELABORATI </w:t>
            </w:r>
            <w:r w:rsidR="00707F6B">
              <w:rPr>
                <w:b/>
              </w:rPr>
              <w:t>DI RIFERIMENTO</w:t>
            </w:r>
          </w:p>
        </w:tc>
      </w:tr>
      <w:tr w:rsidR="00A15388" w:rsidRPr="0003139F" w:rsidTr="00B13E97">
        <w:tc>
          <w:tcPr>
            <w:tcW w:w="1526" w:type="dxa"/>
          </w:tcPr>
          <w:p w:rsidR="00A15388" w:rsidRPr="00CF0FDD" w:rsidRDefault="00A15388" w:rsidP="004A3965">
            <w:pPr>
              <w:pStyle w:val="Paragraph"/>
              <w:tabs>
                <w:tab w:val="clear" w:pos="851"/>
              </w:tabs>
              <w:rPr>
                <w:b/>
              </w:rPr>
            </w:pPr>
          </w:p>
        </w:tc>
        <w:tc>
          <w:tcPr>
            <w:tcW w:w="7760" w:type="dxa"/>
          </w:tcPr>
          <w:p w:rsidR="00A15388" w:rsidRPr="00CF0FDD" w:rsidRDefault="00A15388" w:rsidP="004A3965">
            <w:pPr>
              <w:pStyle w:val="Paragraph"/>
              <w:tabs>
                <w:tab w:val="clear" w:pos="851"/>
              </w:tabs>
              <w:rPr>
                <w:b/>
              </w:rPr>
            </w:pPr>
          </w:p>
        </w:tc>
      </w:tr>
      <w:tr w:rsidR="00A15388" w:rsidRPr="0003139F" w:rsidTr="00B13E97">
        <w:tc>
          <w:tcPr>
            <w:tcW w:w="1526" w:type="dxa"/>
          </w:tcPr>
          <w:p w:rsidR="00A15388" w:rsidRPr="00CF0FDD" w:rsidRDefault="00A15388" w:rsidP="004A3965">
            <w:pPr>
              <w:pStyle w:val="Paragraph"/>
              <w:tabs>
                <w:tab w:val="clear" w:pos="851"/>
              </w:tabs>
              <w:rPr>
                <w:b/>
              </w:rPr>
            </w:pPr>
          </w:p>
        </w:tc>
        <w:tc>
          <w:tcPr>
            <w:tcW w:w="7760" w:type="dxa"/>
          </w:tcPr>
          <w:p w:rsidR="00A15388" w:rsidRPr="00CF0FDD" w:rsidRDefault="00A15388" w:rsidP="004A3965">
            <w:pPr>
              <w:pStyle w:val="Paragraph"/>
              <w:tabs>
                <w:tab w:val="clear" w:pos="851"/>
              </w:tabs>
              <w:rPr>
                <w:b/>
              </w:rPr>
            </w:pPr>
          </w:p>
        </w:tc>
      </w:tr>
      <w:tr w:rsidR="00A15388" w:rsidRPr="0003139F" w:rsidTr="00B13E97">
        <w:tc>
          <w:tcPr>
            <w:tcW w:w="1526" w:type="dxa"/>
          </w:tcPr>
          <w:p w:rsidR="00A15388" w:rsidRPr="00CF0FDD" w:rsidRDefault="00A15388" w:rsidP="004A3965">
            <w:pPr>
              <w:pStyle w:val="Paragraph"/>
              <w:tabs>
                <w:tab w:val="clear" w:pos="851"/>
              </w:tabs>
              <w:rPr>
                <w:b/>
              </w:rPr>
            </w:pPr>
          </w:p>
        </w:tc>
        <w:tc>
          <w:tcPr>
            <w:tcW w:w="7760" w:type="dxa"/>
          </w:tcPr>
          <w:p w:rsidR="00A15388" w:rsidRPr="00CF0FDD" w:rsidRDefault="00A15388" w:rsidP="004A3965">
            <w:pPr>
              <w:pStyle w:val="Paragraph"/>
              <w:tabs>
                <w:tab w:val="clear" w:pos="851"/>
              </w:tabs>
              <w:rPr>
                <w:b/>
              </w:rPr>
            </w:pPr>
          </w:p>
        </w:tc>
      </w:tr>
      <w:tr w:rsidR="00A15388" w:rsidRPr="0003139F" w:rsidTr="00B13E97">
        <w:tc>
          <w:tcPr>
            <w:tcW w:w="1526" w:type="dxa"/>
          </w:tcPr>
          <w:p w:rsidR="00A15388" w:rsidRPr="00CF0FDD" w:rsidRDefault="00A15388" w:rsidP="004A3965">
            <w:pPr>
              <w:pStyle w:val="Paragraph"/>
              <w:tabs>
                <w:tab w:val="clear" w:pos="851"/>
              </w:tabs>
              <w:rPr>
                <w:b/>
              </w:rPr>
            </w:pPr>
          </w:p>
        </w:tc>
        <w:tc>
          <w:tcPr>
            <w:tcW w:w="7760" w:type="dxa"/>
          </w:tcPr>
          <w:p w:rsidR="00A15388" w:rsidRPr="00CF0FDD" w:rsidRDefault="00A15388" w:rsidP="004A3965">
            <w:pPr>
              <w:pStyle w:val="Paragraph"/>
              <w:tabs>
                <w:tab w:val="clear" w:pos="851"/>
              </w:tabs>
              <w:rPr>
                <w:b/>
              </w:rPr>
            </w:pPr>
          </w:p>
        </w:tc>
      </w:tr>
    </w:tbl>
    <w:p w:rsidR="00B000B9" w:rsidRPr="00CB0197" w:rsidRDefault="00025653" w:rsidP="00C8050B">
      <w:pPr>
        <w:pStyle w:val="StyleHeading1list"/>
        <w:rPr>
          <w:highlight w:val="yellow"/>
          <w:lang w:val="en-US"/>
        </w:rPr>
      </w:pPr>
      <w:r w:rsidRPr="004A3965">
        <w:br w:type="page"/>
      </w:r>
      <w:r w:rsidR="00C8050B" w:rsidRPr="00CB0197">
        <w:rPr>
          <w:highlight w:val="yellow"/>
          <w:lang w:val="en-US"/>
        </w:rPr>
        <w:lastRenderedPageBreak/>
        <w:t xml:space="preserve"> </w:t>
      </w:r>
    </w:p>
    <w:p w:rsidR="00741330" w:rsidRPr="00CB0197" w:rsidRDefault="00741330" w:rsidP="004A3965">
      <w:pPr>
        <w:pStyle w:val="Paragraph"/>
        <w:rPr>
          <w:highlight w:val="yellow"/>
          <w:lang w:val="en-US"/>
        </w:rPr>
      </w:pPr>
    </w:p>
    <w:p w:rsidR="00025653" w:rsidRPr="00C8050B" w:rsidRDefault="00000F29" w:rsidP="004A3965">
      <w:pPr>
        <w:pStyle w:val="StyleHeading1list"/>
        <w:rPr>
          <w:lang w:val="en-US"/>
        </w:rPr>
      </w:pPr>
      <w:bookmarkStart w:id="0" w:name="_Toc24121647"/>
      <w:r w:rsidRPr="00C8050B">
        <w:rPr>
          <w:lang w:val="en-US"/>
        </w:rPr>
        <w:t>LISTA DELLE FIGURE</w:t>
      </w:r>
      <w:bookmarkEnd w:id="0"/>
    </w:p>
    <w:p w:rsidR="00980A39" w:rsidRDefault="00182B2E">
      <w:pPr>
        <w:pStyle w:val="TableofFigures"/>
        <w:rPr>
          <w:rFonts w:asciiTheme="minorHAnsi" w:eastAsiaTheme="minorEastAsia" w:hAnsiTheme="minorHAnsi" w:cstheme="minorBidi"/>
          <w:noProof/>
          <w:sz w:val="22"/>
          <w:szCs w:val="22"/>
        </w:rPr>
      </w:pPr>
      <w:r w:rsidRPr="00CB0197">
        <w:rPr>
          <w:rFonts w:asciiTheme="minorHAnsi" w:hAnsiTheme="minorHAnsi"/>
          <w:color w:val="0070C0"/>
          <w:highlight w:val="yellow"/>
          <w:lang w:val="en-US"/>
        </w:rPr>
        <w:fldChar w:fldCharType="begin"/>
      </w:r>
      <w:r w:rsidRPr="00CB0197">
        <w:rPr>
          <w:rFonts w:asciiTheme="minorHAnsi" w:hAnsiTheme="minorHAnsi"/>
          <w:color w:val="0070C0"/>
          <w:highlight w:val="yellow"/>
          <w:lang w:val="en-US"/>
        </w:rPr>
        <w:instrText xml:space="preserve"> TOC \h \z \c "Figura" </w:instrText>
      </w:r>
      <w:r w:rsidRPr="00CB0197">
        <w:rPr>
          <w:rFonts w:asciiTheme="minorHAnsi" w:hAnsiTheme="minorHAnsi"/>
          <w:color w:val="0070C0"/>
          <w:highlight w:val="yellow"/>
          <w:lang w:val="en-US"/>
        </w:rPr>
        <w:fldChar w:fldCharType="separate"/>
      </w:r>
      <w:hyperlink w:anchor="_Toc24121645" w:history="1">
        <w:r w:rsidR="00980A39" w:rsidRPr="00EE2DB9">
          <w:rPr>
            <w:rStyle w:val="Hyperlink"/>
            <w:noProof/>
          </w:rPr>
          <w:t>Figura 3.1:</w:t>
        </w:r>
        <w:r w:rsidR="00980A39">
          <w:rPr>
            <w:rFonts w:asciiTheme="minorHAnsi" w:eastAsiaTheme="minorEastAsia" w:hAnsiTheme="minorHAnsi" w:cstheme="minorBidi"/>
            <w:noProof/>
            <w:sz w:val="22"/>
            <w:szCs w:val="22"/>
          </w:rPr>
          <w:tab/>
        </w:r>
        <w:r w:rsidR="00980A39" w:rsidRPr="00EE2DB9">
          <w:rPr>
            <w:rStyle w:val="Hyperlink"/>
            <w:noProof/>
          </w:rPr>
          <w:t>Localizzazione Aree di Intervento</w:t>
        </w:r>
        <w:r w:rsidR="00980A39">
          <w:rPr>
            <w:noProof/>
            <w:webHidden/>
          </w:rPr>
          <w:tab/>
        </w:r>
        <w:r w:rsidR="00980A39">
          <w:rPr>
            <w:noProof/>
            <w:webHidden/>
          </w:rPr>
          <w:fldChar w:fldCharType="begin"/>
        </w:r>
        <w:r w:rsidR="00980A39">
          <w:rPr>
            <w:noProof/>
            <w:webHidden/>
          </w:rPr>
          <w:instrText xml:space="preserve"> PAGEREF _Toc24121645 \h </w:instrText>
        </w:r>
        <w:r w:rsidR="00980A39">
          <w:rPr>
            <w:noProof/>
            <w:webHidden/>
          </w:rPr>
        </w:r>
        <w:r w:rsidR="00980A39">
          <w:rPr>
            <w:noProof/>
            <w:webHidden/>
          </w:rPr>
          <w:fldChar w:fldCharType="separate"/>
        </w:r>
        <w:r w:rsidR="00980A39">
          <w:rPr>
            <w:noProof/>
            <w:webHidden/>
          </w:rPr>
          <w:t>6</w:t>
        </w:r>
        <w:r w:rsidR="00980A39">
          <w:rPr>
            <w:noProof/>
            <w:webHidden/>
          </w:rPr>
          <w:fldChar w:fldCharType="end"/>
        </w:r>
      </w:hyperlink>
    </w:p>
    <w:p w:rsidR="00F165E6" w:rsidRPr="00182B2E" w:rsidRDefault="00182B2E" w:rsidP="004A3965">
      <w:pPr>
        <w:pStyle w:val="Paragraph"/>
        <w:ind w:right="2001"/>
        <w:rPr>
          <w:lang w:val="en-US"/>
        </w:rPr>
      </w:pPr>
      <w:r w:rsidRPr="00CB0197">
        <w:rPr>
          <w:rFonts w:asciiTheme="minorHAnsi" w:hAnsiTheme="minorHAnsi"/>
          <w:color w:val="0070C0"/>
          <w:highlight w:val="yellow"/>
          <w:lang w:val="en-US"/>
        </w:rPr>
        <w:fldChar w:fldCharType="end"/>
      </w:r>
    </w:p>
    <w:p w:rsidR="00E259FA" w:rsidRDefault="00CF2FCB" w:rsidP="00E9472F">
      <w:pPr>
        <w:pStyle w:val="Heading1"/>
        <w:tabs>
          <w:tab w:val="clear" w:pos="567"/>
        </w:tabs>
        <w:ind w:left="851" w:hanging="851"/>
      </w:pPr>
      <w:bookmarkStart w:id="1" w:name="_Toc24121648"/>
      <w:bookmarkStart w:id="2" w:name="_Toc411776110"/>
      <w:bookmarkStart w:id="3" w:name="_Toc411776157"/>
      <w:bookmarkStart w:id="4" w:name="_Toc508784111"/>
      <w:r>
        <w:lastRenderedPageBreak/>
        <w:t>OGGETTO DELL’APPALTO</w:t>
      </w:r>
      <w:bookmarkEnd w:id="1"/>
    </w:p>
    <w:p w:rsidR="00CF2FCB" w:rsidRDefault="00CF2FCB" w:rsidP="00E9472F">
      <w:pPr>
        <w:pStyle w:val="ItemNumbered"/>
      </w:pPr>
      <w:r>
        <w:t>L’oggetto dell’appalto consiste nei lavori di adeguamento della viabilità arginale che collega la frazione di San Nazzaro con il ponte di accesso ad Isola Serafini, ha una lunghezza complessiva di 1,5 km.</w:t>
      </w:r>
    </w:p>
    <w:p w:rsidR="00F73EAE" w:rsidRDefault="00CF2FCB" w:rsidP="00E9472F">
      <w:pPr>
        <w:pStyle w:val="ItemNumbered"/>
        <w:numPr>
          <w:ilvl w:val="0"/>
          <w:numId w:val="0"/>
        </w:numPr>
        <w:ind w:left="360"/>
      </w:pPr>
      <w:r>
        <w:t>Tale viabilità</w:t>
      </w:r>
      <w:r w:rsidR="00F73EAE">
        <w:t xml:space="preserve"> si sviluppa sul rilevato arginale che collega via Bosco </w:t>
      </w:r>
      <w:proofErr w:type="spellStart"/>
      <w:r w:rsidR="00F73EAE">
        <w:t>Biliemme</w:t>
      </w:r>
      <w:proofErr w:type="spellEnd"/>
      <w:r w:rsidR="00F73EAE">
        <w:t xml:space="preserve"> con il nuovo ponte sul canale di navigazione della conca di Isola Serafini, come illustrato nella figura seguente.</w:t>
      </w:r>
    </w:p>
    <w:p w:rsidR="00F73EAE" w:rsidRDefault="00F73EAE" w:rsidP="00F73EAE">
      <w:pPr>
        <w:pStyle w:val="Paragraph"/>
        <w:keepNext/>
        <w:jc w:val="center"/>
      </w:pPr>
      <w:r>
        <w:rPr>
          <w:noProof/>
          <w:lang w:val="en-US" w:eastAsia="en-US"/>
        </w:rPr>
        <w:drawing>
          <wp:inline distT="0" distB="0" distL="0" distR="0" wp14:anchorId="49F30198" wp14:editId="4C92AC4D">
            <wp:extent cx="5400000" cy="5826190"/>
            <wp:effectExtent l="19050" t="19050" r="10795" b="222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400000" cy="5826190"/>
                    </a:xfrm>
                    <a:prstGeom prst="rect">
                      <a:avLst/>
                    </a:prstGeom>
                    <a:ln w="6350">
                      <a:solidFill>
                        <a:schemeClr val="tx1"/>
                      </a:solidFill>
                    </a:ln>
                  </pic:spPr>
                </pic:pic>
              </a:graphicData>
            </a:graphic>
          </wp:inline>
        </w:drawing>
      </w:r>
      <w:bookmarkStart w:id="5" w:name="_GoBack"/>
      <w:bookmarkEnd w:id="5"/>
    </w:p>
    <w:p w:rsidR="00F73EAE" w:rsidRDefault="00F73EAE" w:rsidP="00FA1540">
      <w:pPr>
        <w:pStyle w:val="Captionfigure"/>
        <w:rPr>
          <w:lang w:val="it-IT"/>
        </w:rPr>
      </w:pPr>
      <w:bookmarkStart w:id="6" w:name="_Toc24121645"/>
      <w:r w:rsidRPr="00CF2FCB">
        <w:rPr>
          <w:lang w:val="it-IT"/>
        </w:rPr>
        <w:t xml:space="preserve">Figura </w:t>
      </w:r>
      <w:r w:rsidR="00FA1540">
        <w:fldChar w:fldCharType="begin"/>
      </w:r>
      <w:r w:rsidR="00FA1540" w:rsidRPr="00CF2FCB">
        <w:rPr>
          <w:lang w:val="it-IT"/>
        </w:rPr>
        <w:instrText xml:space="preserve"> STYLEREF 1 \s </w:instrText>
      </w:r>
      <w:r w:rsidR="00FA1540">
        <w:fldChar w:fldCharType="separate"/>
      </w:r>
      <w:r w:rsidR="00FA1540" w:rsidRPr="00CF2FCB">
        <w:rPr>
          <w:noProof/>
          <w:lang w:val="it-IT"/>
        </w:rPr>
        <w:t>3</w:t>
      </w:r>
      <w:r w:rsidR="00FA1540">
        <w:fldChar w:fldCharType="end"/>
      </w:r>
      <w:r w:rsidR="00FA1540" w:rsidRPr="00CF2FCB">
        <w:rPr>
          <w:lang w:val="it-IT"/>
        </w:rPr>
        <w:t>.</w:t>
      </w:r>
      <w:r w:rsidR="00FA1540">
        <w:fldChar w:fldCharType="begin"/>
      </w:r>
      <w:r w:rsidR="00FA1540" w:rsidRPr="00CF2FCB">
        <w:rPr>
          <w:lang w:val="it-IT"/>
        </w:rPr>
        <w:instrText xml:space="preserve"> SEQ Figura \* ARABIC \s 1 </w:instrText>
      </w:r>
      <w:r w:rsidR="00FA1540">
        <w:fldChar w:fldCharType="separate"/>
      </w:r>
      <w:r w:rsidR="00FA1540" w:rsidRPr="00CF2FCB">
        <w:rPr>
          <w:noProof/>
          <w:lang w:val="it-IT"/>
        </w:rPr>
        <w:t>1</w:t>
      </w:r>
      <w:r w:rsidR="00FA1540">
        <w:fldChar w:fldCharType="end"/>
      </w:r>
      <w:r w:rsidR="00707F6B" w:rsidRPr="00CF2FCB">
        <w:rPr>
          <w:lang w:val="it-IT"/>
        </w:rPr>
        <w:t>:</w:t>
      </w:r>
      <w:r w:rsidR="00FA1540" w:rsidRPr="00CF2FCB">
        <w:rPr>
          <w:lang w:val="it-IT"/>
        </w:rPr>
        <w:tab/>
      </w:r>
      <w:r w:rsidR="00707F6B" w:rsidRPr="00CF2FCB">
        <w:rPr>
          <w:lang w:val="it-IT"/>
        </w:rPr>
        <w:t xml:space="preserve">Localizzazione </w:t>
      </w:r>
      <w:r w:rsidR="00E9472F" w:rsidRPr="00CF2FCB">
        <w:rPr>
          <w:lang w:val="it-IT"/>
        </w:rPr>
        <w:t xml:space="preserve">Aree </w:t>
      </w:r>
      <w:r w:rsidR="00707F6B" w:rsidRPr="00CF2FCB">
        <w:rPr>
          <w:lang w:val="it-IT"/>
        </w:rPr>
        <w:t xml:space="preserve">di </w:t>
      </w:r>
      <w:r w:rsidR="00E9472F" w:rsidRPr="00CF2FCB">
        <w:rPr>
          <w:lang w:val="it-IT"/>
        </w:rPr>
        <w:t>Intervento</w:t>
      </w:r>
      <w:bookmarkEnd w:id="6"/>
    </w:p>
    <w:p w:rsidR="001861F2" w:rsidRPr="001861F2" w:rsidRDefault="001861F2" w:rsidP="00E9472F">
      <w:pPr>
        <w:pStyle w:val="ItemNumbered"/>
      </w:pPr>
      <w:r w:rsidRPr="001861F2">
        <w:t>L’intervento è così individuato:</w:t>
      </w:r>
    </w:p>
    <w:p w:rsidR="001861F2" w:rsidRDefault="00F75F67" w:rsidP="00E9472F">
      <w:pPr>
        <w:pStyle w:val="ItemNumbered"/>
        <w:numPr>
          <w:ilvl w:val="0"/>
          <w:numId w:val="0"/>
        </w:numPr>
        <w:ind w:left="360"/>
      </w:pPr>
      <w:r>
        <w:t>“</w:t>
      </w:r>
      <w:r w:rsidR="001861F2" w:rsidRPr="001861F2">
        <w:t xml:space="preserve">Adeguamento sommità arginale e viabilità tratto ponte viadotto Isola Serafini – via Bosco </w:t>
      </w:r>
      <w:proofErr w:type="spellStart"/>
      <w:r w:rsidR="001861F2" w:rsidRPr="001861F2">
        <w:t>Biliemme</w:t>
      </w:r>
      <w:proofErr w:type="spellEnd"/>
      <w:r w:rsidR="001861F2" w:rsidRPr="001861F2">
        <w:t xml:space="preserve"> in Com</w:t>
      </w:r>
      <w:r>
        <w:t>une di Monticelli d’Ongina (PC)”.</w:t>
      </w:r>
    </w:p>
    <w:p w:rsidR="001861F2" w:rsidRPr="001861F2" w:rsidRDefault="001861F2" w:rsidP="00E9472F">
      <w:pPr>
        <w:pStyle w:val="ItemNumbered"/>
      </w:pPr>
      <w:r w:rsidRPr="001861F2">
        <w:t xml:space="preserve">Sono compresi nell’appalto tutti i lavori, le prestazioni, le forniture e le provviste necessarie per dare il lavoro completamente compiuto e secondo le condizioni stabilite dal presente Capitolato speciale, con le </w:t>
      </w:r>
      <w:r w:rsidRPr="001861F2">
        <w:lastRenderedPageBreak/>
        <w:t>caratteristiche tecniche, qualitative e quantitative previste dal progetto esecutivo con i relativi allegati, con riguardo anche ai particolari costruttivi, dei quali l’appaltatore dichiara di aver preso completa ed esatta conoscenza.</w:t>
      </w:r>
    </w:p>
    <w:p w:rsidR="001861F2" w:rsidRPr="001861F2" w:rsidRDefault="001861F2" w:rsidP="00E9472F">
      <w:pPr>
        <w:pStyle w:val="ItemNumbered"/>
      </w:pPr>
      <w:r w:rsidRPr="001861F2">
        <w:t>L’esecuzione dei lavori è sempre e comunque effettuata secondo le regole dell’arte e l’appaltatore deve conformarsi alla massima diligenza nell’adempimento dei propri obblighi; trova sempre applicazione l’articolo 1374 del codice civile.</w:t>
      </w:r>
    </w:p>
    <w:p w:rsidR="001861F2" w:rsidRDefault="001861F2" w:rsidP="00E9472F">
      <w:pPr>
        <w:pStyle w:val="ItemNumbered"/>
      </w:pPr>
      <w:r w:rsidRPr="001861F2">
        <w:t>Ai fini dell’articolo 3, comma 5, della legge n. 136 del 2010, sono stati acquisiti i seguenti codici:</w:t>
      </w:r>
    </w:p>
    <w:p w:rsidR="00CA3BA2" w:rsidRPr="001861F2" w:rsidRDefault="00CA3BA2" w:rsidP="00CA3BA2">
      <w:pPr>
        <w:pStyle w:val="ItemNumbered"/>
        <w:numPr>
          <w:ilvl w:val="0"/>
          <w:numId w:val="0"/>
        </w:numPr>
        <w:ind w:left="360"/>
      </w:pPr>
    </w:p>
    <w:tbl>
      <w:tblPr>
        <w:tblStyle w:val="RCONSTableStyle1"/>
        <w:tblW w:w="0" w:type="auto"/>
        <w:tblInd w:w="421" w:type="dxa"/>
        <w:tblLook w:val="04A0" w:firstRow="1" w:lastRow="0" w:firstColumn="1" w:lastColumn="0" w:noHBand="0" w:noVBand="1"/>
      </w:tblPr>
      <w:tblGrid>
        <w:gridCol w:w="4394"/>
        <w:gridCol w:w="4247"/>
      </w:tblGrid>
      <w:tr w:rsidR="00E57893" w:rsidTr="00CA3BA2">
        <w:trPr>
          <w:cnfStyle w:val="100000000000" w:firstRow="1" w:lastRow="0" w:firstColumn="0" w:lastColumn="0" w:oddVBand="0" w:evenVBand="0" w:oddHBand="0" w:evenHBand="0" w:firstRowFirstColumn="0" w:firstRowLastColumn="0" w:lastRowFirstColumn="0" w:lastRowLastColumn="0"/>
        </w:trPr>
        <w:tc>
          <w:tcPr>
            <w:tcW w:w="4394" w:type="dxa"/>
          </w:tcPr>
          <w:p w:rsidR="00E57893" w:rsidRPr="00493FBF" w:rsidRDefault="00E57893" w:rsidP="001861F2">
            <w:pPr>
              <w:pStyle w:val="Captionfigure"/>
              <w:ind w:firstLine="0"/>
              <w:rPr>
                <w:color w:val="FFFFFF" w:themeColor="background1"/>
                <w:lang w:val="it-IT"/>
              </w:rPr>
            </w:pPr>
            <w:r w:rsidRPr="00493FBF">
              <w:rPr>
                <w:color w:val="FFFFFF" w:themeColor="background1"/>
                <w:lang w:val="it-IT"/>
              </w:rPr>
              <w:t>Codice identificativo della gara (CIG)</w:t>
            </w:r>
            <w:r w:rsidRPr="00493FBF">
              <w:rPr>
                <w:color w:val="FFFFFF" w:themeColor="background1"/>
                <w:lang w:val="it-IT"/>
              </w:rPr>
              <w:tab/>
            </w:r>
          </w:p>
        </w:tc>
        <w:tc>
          <w:tcPr>
            <w:tcW w:w="4247" w:type="dxa"/>
          </w:tcPr>
          <w:p w:rsidR="00E57893" w:rsidRPr="00493FBF" w:rsidRDefault="00E57893" w:rsidP="001861F2">
            <w:pPr>
              <w:pStyle w:val="Captionfigure"/>
              <w:ind w:firstLine="0"/>
              <w:rPr>
                <w:color w:val="FFFFFF" w:themeColor="background1"/>
                <w:lang w:val="it-IT"/>
              </w:rPr>
            </w:pPr>
            <w:r w:rsidRPr="00493FBF">
              <w:rPr>
                <w:color w:val="FFFFFF" w:themeColor="background1"/>
                <w:lang w:val="it-IT"/>
              </w:rPr>
              <w:t>Codice Unico di Progetto (CUP)</w:t>
            </w:r>
          </w:p>
        </w:tc>
      </w:tr>
      <w:tr w:rsidR="00E57893" w:rsidTr="00CA3BA2">
        <w:tc>
          <w:tcPr>
            <w:tcW w:w="4394" w:type="dxa"/>
          </w:tcPr>
          <w:p w:rsidR="00E57893" w:rsidRDefault="00E57893" w:rsidP="001861F2">
            <w:pPr>
              <w:pStyle w:val="Captionfigure"/>
              <w:ind w:firstLine="0"/>
              <w:rPr>
                <w:lang w:val="it-IT"/>
              </w:rPr>
            </w:pPr>
          </w:p>
        </w:tc>
        <w:tc>
          <w:tcPr>
            <w:tcW w:w="4247" w:type="dxa"/>
          </w:tcPr>
          <w:p w:rsidR="00E57893" w:rsidRDefault="00E57893" w:rsidP="001861F2">
            <w:pPr>
              <w:pStyle w:val="Captionfigure"/>
              <w:ind w:firstLine="0"/>
              <w:rPr>
                <w:lang w:val="it-IT"/>
              </w:rPr>
            </w:pPr>
          </w:p>
        </w:tc>
      </w:tr>
    </w:tbl>
    <w:p w:rsidR="00CA3BA2" w:rsidRDefault="00CA3BA2" w:rsidP="00CA3BA2">
      <w:pPr>
        <w:pStyle w:val="ItemNumbered"/>
        <w:numPr>
          <w:ilvl w:val="0"/>
          <w:numId w:val="0"/>
        </w:numPr>
        <w:ind w:left="360"/>
      </w:pPr>
    </w:p>
    <w:p w:rsidR="00E57893" w:rsidRPr="00E57893" w:rsidRDefault="00E57893" w:rsidP="00493FBF">
      <w:pPr>
        <w:pStyle w:val="ItemNumbered"/>
      </w:pPr>
      <w:r>
        <w:t>N</w:t>
      </w:r>
      <w:r w:rsidRPr="00E57893">
        <w:t>el presente Capitolato sono assunte le seguenti definizioni:</w:t>
      </w:r>
    </w:p>
    <w:p w:rsidR="00E57893" w:rsidRPr="00E57893" w:rsidRDefault="00E57893" w:rsidP="001E1162">
      <w:pPr>
        <w:pStyle w:val="Itema"/>
        <w:ind w:left="714"/>
      </w:pPr>
      <w:r w:rsidRPr="00E57893">
        <w:t>Codice dei contratti: il decreto legislativo 18 aprile 2016, n. 50</w:t>
      </w:r>
      <w:r w:rsidR="0082497F">
        <w:t xml:space="preserve"> (e successive modifiche ed integrazioni, i.e. Decreto 32/2019 c.d. “sblocca cantieri”)</w:t>
      </w:r>
      <w:r w:rsidRPr="00E57893">
        <w:t>;</w:t>
      </w:r>
    </w:p>
    <w:p w:rsidR="00E57893" w:rsidRPr="00E57893" w:rsidRDefault="00E57893" w:rsidP="001E1162">
      <w:pPr>
        <w:pStyle w:val="Itema"/>
        <w:ind w:left="714"/>
      </w:pPr>
      <w:r w:rsidRPr="00E57893">
        <w:t xml:space="preserve">Regolamento generale: il decreto del Presidente della Repubblica 5 ottobre 2010, n. 207 - Regolamento di esecuzione ed attuazione del Codice dei contratti pubblici per quanto non abrogato dal </w:t>
      </w:r>
      <w:proofErr w:type="spellStart"/>
      <w:r w:rsidRPr="00E57893">
        <w:t>D.Lvo</w:t>
      </w:r>
      <w:proofErr w:type="spellEnd"/>
      <w:r w:rsidRPr="00E57893">
        <w:t xml:space="preserve"> n. 50/2016;</w:t>
      </w:r>
    </w:p>
    <w:p w:rsidR="00E57893" w:rsidRPr="00E57893" w:rsidRDefault="00E57893" w:rsidP="001E1162">
      <w:pPr>
        <w:pStyle w:val="Itema"/>
        <w:ind w:left="714"/>
      </w:pPr>
      <w:r w:rsidRPr="00E57893">
        <w:t>Capitolato generale: il capitolato generale d’appalto approvato con decreto ministeriale 19 aprile 2000, n. 145, per quanto non abrogato;</w:t>
      </w:r>
    </w:p>
    <w:p w:rsidR="00E57893" w:rsidRPr="00E57893" w:rsidRDefault="00E57893" w:rsidP="001E1162">
      <w:pPr>
        <w:pStyle w:val="Itema"/>
        <w:ind w:left="714"/>
      </w:pPr>
      <w:r w:rsidRPr="00E57893">
        <w:t>Decreto n. 81 del 2008: il decreto legislativo 9 aprile 2008, n. 81, Attuazione dell'articolo 1 della legge 3 agosto 2007, n. 123, in materia di tutela della salute e della sicurezza nei luoghi di lavoro;</w:t>
      </w:r>
    </w:p>
    <w:p w:rsidR="00E57893" w:rsidRPr="00E57893" w:rsidRDefault="00E57893" w:rsidP="001E1162">
      <w:pPr>
        <w:pStyle w:val="Itema"/>
        <w:ind w:left="714"/>
      </w:pPr>
      <w:r w:rsidRPr="00E57893">
        <w:t xml:space="preserve">Stazione appaltante: il soggetto giuridico che indice l’appalto e che sottoscriverà il contratto; </w:t>
      </w:r>
    </w:p>
    <w:p w:rsidR="00E57893" w:rsidRPr="00E57893" w:rsidRDefault="00E57893" w:rsidP="001E1162">
      <w:pPr>
        <w:pStyle w:val="Itema"/>
        <w:ind w:left="714"/>
      </w:pPr>
      <w:r w:rsidRPr="00E57893">
        <w:t>Appaltatore: il soggetto giuridico (singolo, raggruppato o consorziato), comunque denominato ai sensi dell’articolo 45 del Codice dei contratti, che si è aggiudicato il contratto;</w:t>
      </w:r>
    </w:p>
    <w:p w:rsidR="00E57893" w:rsidRPr="00E57893" w:rsidRDefault="00E57893" w:rsidP="001E1162">
      <w:pPr>
        <w:pStyle w:val="Itema"/>
        <w:ind w:left="714"/>
      </w:pPr>
      <w:r w:rsidRPr="00E57893">
        <w:t>RUP: il soggetto incaricato dalla Stazione appaltante a svolgere i compiti di norma affidati al Responsabile unico del procedimento, ai sensi dell’articolo 31 del Codice dei contratti;</w:t>
      </w:r>
    </w:p>
    <w:p w:rsidR="00E57893" w:rsidRPr="00E57893" w:rsidRDefault="00E57893" w:rsidP="001E1162">
      <w:pPr>
        <w:pStyle w:val="Itema"/>
        <w:ind w:left="714"/>
      </w:pPr>
      <w:r w:rsidRPr="00E57893">
        <w:t>DL: l’ufficio di Direzione dei lavori, titolare della direzione dei lavori, di cui è responsabile il direttore dei lavori, tecnico incaricato dalla Stazione appaltante, ai sensi dell’articolo 101 del Codice dei contratti;</w:t>
      </w:r>
    </w:p>
    <w:p w:rsidR="00E57893" w:rsidRPr="00E57893" w:rsidRDefault="00E57893" w:rsidP="001E1162">
      <w:pPr>
        <w:pStyle w:val="Itema"/>
        <w:tabs>
          <w:tab w:val="clear" w:pos="454"/>
        </w:tabs>
        <w:ind w:left="714"/>
      </w:pPr>
      <w:r w:rsidRPr="00E57893">
        <w:t>DURC: il Documento unico di regolarità contributiva previsto dall’art. 30, c. 5 del Codice dei contratti;</w:t>
      </w:r>
    </w:p>
    <w:p w:rsidR="00E57893" w:rsidRPr="00E57893" w:rsidRDefault="00E57893" w:rsidP="001E1162">
      <w:pPr>
        <w:pStyle w:val="Itema"/>
        <w:tabs>
          <w:tab w:val="clear" w:pos="454"/>
        </w:tabs>
        <w:ind w:left="714"/>
      </w:pPr>
      <w:r w:rsidRPr="00E57893">
        <w:t>SOA: l’attestazione SOA che comprova la qualificazione per una o più categorie, nelle pertinenti classifiche, rilasciata da una Società Organismo di Attestazione, in applicazione dell’articolo 84 del Codice dei contratti e degli articoli da 60 a 96 del Regolamento generale;</w:t>
      </w:r>
    </w:p>
    <w:p w:rsidR="00E57893" w:rsidRPr="00E57893" w:rsidRDefault="00E57893" w:rsidP="001E1162">
      <w:pPr>
        <w:pStyle w:val="Itema"/>
        <w:ind w:left="714"/>
      </w:pPr>
      <w:r w:rsidRPr="00E57893">
        <w:t xml:space="preserve">PSC: il Piano di sicurezza e di coordinamento di cui all’articolo 100 del Decreto n. 81 del 2008; </w:t>
      </w:r>
    </w:p>
    <w:p w:rsidR="00E57893" w:rsidRPr="00E57893" w:rsidRDefault="00E57893" w:rsidP="001E1162">
      <w:pPr>
        <w:pStyle w:val="Itema"/>
        <w:tabs>
          <w:tab w:val="clear" w:pos="454"/>
        </w:tabs>
        <w:ind w:left="714"/>
      </w:pPr>
      <w:r w:rsidRPr="00E57893">
        <w:t>POS: il Piano operativo di sicurezza di cui agli articoli 89, comma 1, lettera h) e 96, comma 1, lettera g), del Decreto n. 81 del 2008;</w:t>
      </w:r>
    </w:p>
    <w:p w:rsidR="00E57893" w:rsidRPr="00E57893" w:rsidRDefault="00E57893" w:rsidP="001E1162">
      <w:pPr>
        <w:pStyle w:val="Itema"/>
        <w:ind w:left="714"/>
      </w:pPr>
      <w:r w:rsidRPr="00E57893">
        <w:t xml:space="preserve">Costo del personale (anche CP): il costo cumulato del personale impiegato, detto anche costo del lavoro, stimato dalla Stazione appaltante sulla base della contrattazione collettiva nazionale e della contrattazione integrativa, comprensivo degli oneri previdenziali e assicurativi, al netto delle spese generali e degli utili d’impresa; </w:t>
      </w:r>
    </w:p>
    <w:p w:rsidR="00E57893" w:rsidRPr="00E57893" w:rsidRDefault="00E57893" w:rsidP="001E1162">
      <w:pPr>
        <w:pStyle w:val="Itema"/>
        <w:ind w:left="714"/>
      </w:pPr>
      <w:r w:rsidRPr="00E57893">
        <w:t xml:space="preserve">Costi di sicurezza aziendali (anche CS): i costi che deve sostenere l’Appaltatore per l’adempimento alle misure di sicurezza aziendali, specifiche proprie dell’impresa, connesse direttamente alla propria attività lavorativa e remunerati all’interno del corrispettivo previsto per le singole lavorazioni, nonché per l’eliminazione o la riduzione dei rischi pervisti dal Documento di valutazione dei rischi, di cui all’articolo 26, comma 3, quinto periodo e comma 6, del Decreto n. 81 del 2008; </w:t>
      </w:r>
    </w:p>
    <w:p w:rsidR="00E57893" w:rsidRPr="00E57893" w:rsidRDefault="00E57893" w:rsidP="001E1162">
      <w:pPr>
        <w:pStyle w:val="Itema"/>
        <w:ind w:left="714"/>
      </w:pPr>
      <w:r w:rsidRPr="00E57893">
        <w:t>Oneri di sicurezza (anche OS): gli oneri per l’attuazione del PSC, relativi ai rischi da interferenza e ai rischi particolari del cantiere oggetto di intervento, di cui all’articolo 26, commi 3, primi quattro periodi, 3-ter e 5, del Decreto n. 81 del 2008 e al Capo 4 dell’allegato XV allo stesso Decreto n. 81; di norma individuati nella tabella “Stima dei costi della sicurezza” del Modello per la redazione del PSC allegato II al decreto interministeriale 9 settembre 2014 (in G.U.R.I n. 212 del 12 settembre 2014).</w:t>
      </w:r>
    </w:p>
    <w:p w:rsidR="00E57893" w:rsidRPr="00E57893" w:rsidRDefault="00E57893" w:rsidP="001E1162">
      <w:pPr>
        <w:pStyle w:val="ItemNumbered"/>
      </w:pPr>
      <w:r>
        <w:lastRenderedPageBreak/>
        <w:t>I</w:t>
      </w:r>
      <w:r w:rsidRPr="00E57893">
        <w:t>l presente appalto non potrà in alcun caso costituire diritto di esclusiva a favore dell'Impresa.</w:t>
      </w:r>
    </w:p>
    <w:p w:rsidR="00E57893" w:rsidRPr="00E57893" w:rsidRDefault="00E57893" w:rsidP="001E1162">
      <w:pPr>
        <w:pStyle w:val="ItemNumbered"/>
        <w:numPr>
          <w:ilvl w:val="0"/>
          <w:numId w:val="0"/>
        </w:numPr>
        <w:ind w:left="360"/>
      </w:pPr>
      <w:r w:rsidRPr="00E57893">
        <w:t>Per quanto sopra la Committente si riserva la facoltà, a suo insindacabile giudizio in relazione alle necessità, di affidare totalmente o in parte i lavori ad altre Ditte, senza che per questo l'Impresa possa accampare pretese di indennizzo o di risarcimento danni.</w:t>
      </w:r>
    </w:p>
    <w:p w:rsidR="001861F2" w:rsidRDefault="00E57893" w:rsidP="001E1162">
      <w:pPr>
        <w:pStyle w:val="ItemNumbered"/>
      </w:pPr>
      <w:r>
        <w:t>L</w:t>
      </w:r>
      <w:r w:rsidRPr="00E57893">
        <w:t>’appalto viene concesso ed accettato sotto l’osservanza piena, assoluta, inderogabile e inscindibile delle norme, condizioni, patti, obblighi, oneri e modalità dedotti e risultanti dal presente Capitolato e dal Contratto, che l’Impresa dichiara di conoscere e di accettare.</w:t>
      </w:r>
      <w:r w:rsidR="001861F2" w:rsidRPr="001861F2">
        <w:tab/>
      </w:r>
    </w:p>
    <w:p w:rsidR="001861F2" w:rsidRPr="00CF2FCB" w:rsidRDefault="001861F2" w:rsidP="00FA1540">
      <w:pPr>
        <w:pStyle w:val="Captionfigure"/>
        <w:rPr>
          <w:lang w:val="it-IT"/>
        </w:rPr>
      </w:pPr>
    </w:p>
    <w:p w:rsidR="00E12A91" w:rsidRDefault="00E57893" w:rsidP="00E57893">
      <w:pPr>
        <w:pStyle w:val="Heading1"/>
        <w:tabs>
          <w:tab w:val="clear" w:pos="567"/>
        </w:tabs>
        <w:ind w:left="851" w:hanging="851"/>
      </w:pPr>
      <w:bookmarkStart w:id="7" w:name="_Toc24121649"/>
      <w:r>
        <w:lastRenderedPageBreak/>
        <w:t>AMMONTARE DELL’APPALTO E IMPORTO DEL CONTRATTO</w:t>
      </w:r>
      <w:bookmarkEnd w:id="7"/>
    </w:p>
    <w:p w:rsidR="00E57893" w:rsidRDefault="00E57893" w:rsidP="00D32DBC">
      <w:pPr>
        <w:pStyle w:val="ItemNumbered"/>
        <w:numPr>
          <w:ilvl w:val="0"/>
          <w:numId w:val="8"/>
        </w:numPr>
      </w:pPr>
      <w:r>
        <w:t>L’importo dell’appalto posto a base dell’affidamento è così definito:</w:t>
      </w:r>
    </w:p>
    <w:p w:rsidR="00CA3BA2" w:rsidRDefault="00CA3BA2" w:rsidP="00CA3BA2">
      <w:pPr>
        <w:pStyle w:val="ItemNumbered"/>
        <w:numPr>
          <w:ilvl w:val="0"/>
          <w:numId w:val="0"/>
        </w:numPr>
        <w:ind w:left="360"/>
      </w:pPr>
    </w:p>
    <w:tbl>
      <w:tblPr>
        <w:tblStyle w:val="RCONSTableStyle1"/>
        <w:tblW w:w="9067" w:type="dxa"/>
        <w:tblLook w:val="04A0" w:firstRow="1" w:lastRow="0" w:firstColumn="1" w:lastColumn="0" w:noHBand="0" w:noVBand="1"/>
      </w:tblPr>
      <w:tblGrid>
        <w:gridCol w:w="421"/>
        <w:gridCol w:w="2139"/>
        <w:gridCol w:w="1404"/>
        <w:gridCol w:w="1985"/>
        <w:gridCol w:w="1276"/>
        <w:gridCol w:w="1842"/>
      </w:tblGrid>
      <w:tr w:rsidR="00A45EFF" w:rsidRPr="001E1162" w:rsidTr="001E1162">
        <w:trPr>
          <w:cnfStyle w:val="100000000000" w:firstRow="1" w:lastRow="0" w:firstColumn="0" w:lastColumn="0" w:oddVBand="0" w:evenVBand="0" w:oddHBand="0" w:evenHBand="0" w:firstRowFirstColumn="0" w:firstRowLastColumn="0" w:lastRowFirstColumn="0" w:lastRowLastColumn="0"/>
        </w:trPr>
        <w:tc>
          <w:tcPr>
            <w:tcW w:w="421" w:type="dxa"/>
          </w:tcPr>
          <w:p w:rsidR="00A45EFF" w:rsidRPr="001E1162" w:rsidRDefault="00A45EFF" w:rsidP="00E57893">
            <w:pPr>
              <w:pStyle w:val="Paragraph"/>
              <w:rPr>
                <w:b/>
              </w:rPr>
            </w:pPr>
          </w:p>
        </w:tc>
        <w:tc>
          <w:tcPr>
            <w:tcW w:w="2139" w:type="dxa"/>
          </w:tcPr>
          <w:p w:rsidR="00A45EFF" w:rsidRPr="001E1162" w:rsidRDefault="00A45EFF" w:rsidP="00E57893">
            <w:pPr>
              <w:pStyle w:val="Paragraph"/>
              <w:rPr>
                <w:b/>
              </w:rPr>
            </w:pPr>
            <w:r w:rsidRPr="001E1162">
              <w:rPr>
                <w:b/>
              </w:rPr>
              <w:t>Importi in €</w:t>
            </w:r>
          </w:p>
        </w:tc>
        <w:tc>
          <w:tcPr>
            <w:tcW w:w="1404" w:type="dxa"/>
          </w:tcPr>
          <w:p w:rsidR="00A45EFF" w:rsidRPr="001E1162" w:rsidRDefault="00A45EFF" w:rsidP="00DD2853">
            <w:pPr>
              <w:pStyle w:val="Paragraph"/>
              <w:rPr>
                <w:b/>
              </w:rPr>
            </w:pPr>
            <w:r w:rsidRPr="001E1162">
              <w:rPr>
                <w:b/>
              </w:rPr>
              <w:t xml:space="preserve">Lavori a corpo </w:t>
            </w:r>
            <w:r w:rsidR="00DD2853" w:rsidRPr="001E1162">
              <w:rPr>
                <w:b/>
              </w:rPr>
              <w:t>(C)</w:t>
            </w:r>
          </w:p>
        </w:tc>
        <w:tc>
          <w:tcPr>
            <w:tcW w:w="1985" w:type="dxa"/>
          </w:tcPr>
          <w:p w:rsidR="00A45EFF" w:rsidRPr="001E1162" w:rsidRDefault="00A45EFF" w:rsidP="00E57893">
            <w:pPr>
              <w:pStyle w:val="Paragraph"/>
              <w:rPr>
                <w:b/>
              </w:rPr>
            </w:pPr>
            <w:r w:rsidRPr="001E1162">
              <w:rPr>
                <w:b/>
              </w:rPr>
              <w:t>Lavori a misura (M)</w:t>
            </w:r>
          </w:p>
        </w:tc>
        <w:tc>
          <w:tcPr>
            <w:tcW w:w="1276" w:type="dxa"/>
          </w:tcPr>
          <w:p w:rsidR="00A45EFF" w:rsidRPr="001E1162" w:rsidRDefault="00A45EFF" w:rsidP="00E57893">
            <w:pPr>
              <w:pStyle w:val="Paragraph"/>
              <w:rPr>
                <w:b/>
              </w:rPr>
            </w:pPr>
            <w:r w:rsidRPr="001E1162">
              <w:rPr>
                <w:b/>
              </w:rPr>
              <w:t>Lavori in economia (E)</w:t>
            </w:r>
          </w:p>
        </w:tc>
        <w:tc>
          <w:tcPr>
            <w:tcW w:w="1842" w:type="dxa"/>
          </w:tcPr>
          <w:p w:rsidR="00A45EFF" w:rsidRPr="001E1162" w:rsidRDefault="00A45EFF" w:rsidP="00E57893">
            <w:pPr>
              <w:pStyle w:val="Paragraph"/>
              <w:rPr>
                <w:b/>
              </w:rPr>
            </w:pPr>
            <w:r w:rsidRPr="001E1162">
              <w:rPr>
                <w:b/>
              </w:rPr>
              <w:t>Totale (C+M+E)</w:t>
            </w:r>
          </w:p>
        </w:tc>
      </w:tr>
      <w:tr w:rsidR="00F75F67" w:rsidTr="001E1162">
        <w:tc>
          <w:tcPr>
            <w:tcW w:w="421" w:type="dxa"/>
          </w:tcPr>
          <w:p w:rsidR="00F75F67" w:rsidRDefault="00F75F67" w:rsidP="00F75F67">
            <w:pPr>
              <w:pStyle w:val="Paragraph"/>
            </w:pPr>
            <w:r>
              <w:t>1</w:t>
            </w:r>
          </w:p>
        </w:tc>
        <w:tc>
          <w:tcPr>
            <w:tcW w:w="2139" w:type="dxa"/>
          </w:tcPr>
          <w:p w:rsidR="00F75F67" w:rsidRDefault="00F75F67" w:rsidP="00F75F67">
            <w:pPr>
              <w:pStyle w:val="Paragraph"/>
            </w:pPr>
            <w:r>
              <w:t>Lavori (L)</w:t>
            </w:r>
          </w:p>
        </w:tc>
        <w:tc>
          <w:tcPr>
            <w:tcW w:w="1404" w:type="dxa"/>
          </w:tcPr>
          <w:p w:rsidR="00F75F67" w:rsidRDefault="00F75F67" w:rsidP="00F75F67">
            <w:pPr>
              <w:pStyle w:val="Paragraph"/>
              <w:jc w:val="center"/>
            </w:pPr>
            <w:r>
              <w:t>-</w:t>
            </w:r>
          </w:p>
        </w:tc>
        <w:tc>
          <w:tcPr>
            <w:tcW w:w="1985" w:type="dxa"/>
          </w:tcPr>
          <w:p w:rsidR="00F75F67" w:rsidRDefault="00F75F67" w:rsidP="00F75F67">
            <w:pPr>
              <w:pStyle w:val="Paragraph"/>
              <w:jc w:val="right"/>
            </w:pPr>
            <w:r>
              <w:t xml:space="preserve">€ </w:t>
            </w:r>
            <w:r w:rsidRPr="00F75F67">
              <w:t>307</w:t>
            </w:r>
            <w:r>
              <w:t>.</w:t>
            </w:r>
            <w:r w:rsidRPr="00F75F67">
              <w:t>186,25</w:t>
            </w:r>
          </w:p>
        </w:tc>
        <w:tc>
          <w:tcPr>
            <w:tcW w:w="1276" w:type="dxa"/>
          </w:tcPr>
          <w:p w:rsidR="00F75F67" w:rsidRDefault="00F75F67" w:rsidP="00F75F67">
            <w:pPr>
              <w:pStyle w:val="Paragraph"/>
            </w:pPr>
          </w:p>
        </w:tc>
        <w:tc>
          <w:tcPr>
            <w:tcW w:w="1842" w:type="dxa"/>
          </w:tcPr>
          <w:p w:rsidR="00F75F67" w:rsidRDefault="00F75F67" w:rsidP="00F75F67">
            <w:pPr>
              <w:pStyle w:val="Paragraph"/>
              <w:jc w:val="right"/>
            </w:pPr>
            <w:r>
              <w:t xml:space="preserve">€ </w:t>
            </w:r>
            <w:r w:rsidRPr="00F75F67">
              <w:t>307</w:t>
            </w:r>
            <w:r>
              <w:t>.</w:t>
            </w:r>
            <w:r w:rsidRPr="00F75F67">
              <w:t>186,25</w:t>
            </w:r>
          </w:p>
        </w:tc>
      </w:tr>
      <w:tr w:rsidR="00F75F67" w:rsidTr="001E1162">
        <w:tc>
          <w:tcPr>
            <w:tcW w:w="421" w:type="dxa"/>
          </w:tcPr>
          <w:p w:rsidR="00F75F67" w:rsidRDefault="00F75F67" w:rsidP="00F75F67">
            <w:pPr>
              <w:pStyle w:val="Paragraph"/>
            </w:pPr>
            <w:r>
              <w:t>2</w:t>
            </w:r>
          </w:p>
        </w:tc>
        <w:tc>
          <w:tcPr>
            <w:tcW w:w="2139" w:type="dxa"/>
          </w:tcPr>
          <w:p w:rsidR="00F75F67" w:rsidRDefault="00F75F67" w:rsidP="00F75F67">
            <w:pPr>
              <w:pStyle w:val="Paragraph"/>
            </w:pPr>
            <w:r>
              <w:t>Oneri di sicurezza da PSC (OS)</w:t>
            </w:r>
          </w:p>
        </w:tc>
        <w:tc>
          <w:tcPr>
            <w:tcW w:w="1404" w:type="dxa"/>
          </w:tcPr>
          <w:p w:rsidR="00F75F67" w:rsidRDefault="00F75F67" w:rsidP="00F75F67">
            <w:pPr>
              <w:pStyle w:val="Paragraph"/>
              <w:jc w:val="center"/>
            </w:pPr>
            <w:r>
              <w:t>-</w:t>
            </w:r>
          </w:p>
        </w:tc>
        <w:tc>
          <w:tcPr>
            <w:tcW w:w="1985" w:type="dxa"/>
          </w:tcPr>
          <w:p w:rsidR="00F75F67" w:rsidRDefault="00F75F67" w:rsidP="00F75F67">
            <w:pPr>
              <w:pStyle w:val="Paragraph"/>
              <w:jc w:val="right"/>
            </w:pPr>
            <w:r>
              <w:t>€ 9.500,00</w:t>
            </w:r>
          </w:p>
        </w:tc>
        <w:tc>
          <w:tcPr>
            <w:tcW w:w="1276" w:type="dxa"/>
          </w:tcPr>
          <w:p w:rsidR="00F75F67" w:rsidRDefault="00F75F67" w:rsidP="00F75F67">
            <w:pPr>
              <w:pStyle w:val="Paragraph"/>
            </w:pPr>
          </w:p>
        </w:tc>
        <w:tc>
          <w:tcPr>
            <w:tcW w:w="1842" w:type="dxa"/>
          </w:tcPr>
          <w:p w:rsidR="00F75F67" w:rsidRDefault="00F75F67" w:rsidP="00F75F67">
            <w:pPr>
              <w:pStyle w:val="Paragraph"/>
              <w:jc w:val="right"/>
            </w:pPr>
            <w:r>
              <w:t>€ 9.500,00</w:t>
            </w:r>
          </w:p>
        </w:tc>
      </w:tr>
      <w:tr w:rsidR="00F75F67" w:rsidTr="001E1162">
        <w:tc>
          <w:tcPr>
            <w:tcW w:w="421" w:type="dxa"/>
          </w:tcPr>
          <w:p w:rsidR="00F75F67" w:rsidRDefault="00F75F67" w:rsidP="00F75F67">
            <w:pPr>
              <w:pStyle w:val="Paragraph"/>
            </w:pPr>
            <w:r>
              <w:t>T</w:t>
            </w:r>
          </w:p>
        </w:tc>
        <w:tc>
          <w:tcPr>
            <w:tcW w:w="2139" w:type="dxa"/>
          </w:tcPr>
          <w:p w:rsidR="00F75F67" w:rsidRDefault="00F75F67" w:rsidP="00F75F67">
            <w:pPr>
              <w:pStyle w:val="Paragraph"/>
            </w:pPr>
            <w:r>
              <w:t>Totale importo appalto (1+2)</w:t>
            </w:r>
          </w:p>
        </w:tc>
        <w:tc>
          <w:tcPr>
            <w:tcW w:w="1404" w:type="dxa"/>
          </w:tcPr>
          <w:p w:rsidR="00F75F67" w:rsidRDefault="00F75F67" w:rsidP="00F75F67">
            <w:pPr>
              <w:pStyle w:val="Paragraph"/>
              <w:jc w:val="center"/>
            </w:pPr>
            <w:r>
              <w:t>-</w:t>
            </w:r>
          </w:p>
        </w:tc>
        <w:tc>
          <w:tcPr>
            <w:tcW w:w="1985" w:type="dxa"/>
          </w:tcPr>
          <w:p w:rsidR="00F75F67" w:rsidRDefault="00F75F67" w:rsidP="00F75F67">
            <w:pPr>
              <w:pStyle w:val="Paragraph"/>
              <w:jc w:val="right"/>
            </w:pPr>
            <w:r>
              <w:t>€ 316.686,25</w:t>
            </w:r>
          </w:p>
        </w:tc>
        <w:tc>
          <w:tcPr>
            <w:tcW w:w="1276" w:type="dxa"/>
          </w:tcPr>
          <w:p w:rsidR="00F75F67" w:rsidRDefault="00F75F67" w:rsidP="00F75F67">
            <w:pPr>
              <w:pStyle w:val="Paragraph"/>
            </w:pPr>
          </w:p>
        </w:tc>
        <w:tc>
          <w:tcPr>
            <w:tcW w:w="1842" w:type="dxa"/>
          </w:tcPr>
          <w:p w:rsidR="00F75F67" w:rsidRDefault="00F75F67" w:rsidP="00F75F67">
            <w:pPr>
              <w:pStyle w:val="Paragraph"/>
              <w:jc w:val="right"/>
            </w:pPr>
            <w:r>
              <w:t>€ 316.686,25</w:t>
            </w:r>
          </w:p>
        </w:tc>
      </w:tr>
    </w:tbl>
    <w:p w:rsidR="00CA3BA2" w:rsidRDefault="00CA3BA2" w:rsidP="00CA3BA2">
      <w:pPr>
        <w:pStyle w:val="ItemNumbered"/>
        <w:numPr>
          <w:ilvl w:val="0"/>
          <w:numId w:val="0"/>
        </w:numPr>
        <w:ind w:left="360"/>
      </w:pPr>
    </w:p>
    <w:p w:rsidR="00E57893" w:rsidRDefault="00E57893" w:rsidP="001E1162">
      <w:pPr>
        <w:pStyle w:val="ItemNumbered"/>
      </w:pPr>
      <w:r>
        <w:t>L’importo contrattuale sarà costituito dalla somma dei seguenti importi, riportati nella tabella del comma 1:</w:t>
      </w:r>
    </w:p>
    <w:p w:rsidR="00E57893" w:rsidRDefault="00E57893" w:rsidP="00D32DBC">
      <w:pPr>
        <w:pStyle w:val="Itema"/>
        <w:numPr>
          <w:ilvl w:val="0"/>
          <w:numId w:val="9"/>
        </w:numPr>
      </w:pPr>
      <w:r>
        <w:t>importo dei lavori (L) determinato al rigo 1, della colonna «TOTALE», al netto del ribasso percentuale offerto dall’appaltatore in sede di gara sul medesimo importo;</w:t>
      </w:r>
    </w:p>
    <w:p w:rsidR="001861F2" w:rsidRDefault="00E57893" w:rsidP="001E1162">
      <w:pPr>
        <w:pStyle w:val="Itema"/>
        <w:ind w:left="714"/>
      </w:pPr>
      <w:r>
        <w:t>importo degli Oneri di sicurezza (OS) determinato al rigo 2, della colonna «TOTALE».</w:t>
      </w:r>
    </w:p>
    <w:p w:rsidR="00E57893" w:rsidRDefault="00A45EFF" w:rsidP="001E1162">
      <w:pPr>
        <w:pStyle w:val="ItemNumbered"/>
      </w:pPr>
      <w:r>
        <w:t xml:space="preserve">3. </w:t>
      </w:r>
      <w:r w:rsidR="00E57893">
        <w:t>Ai fini del comma 2, gli importi sono distinti in soggetti a ribasso e non soggetti a ribasso, come segue:</w:t>
      </w:r>
    </w:p>
    <w:p w:rsidR="00A45EFF" w:rsidRDefault="00A45EFF" w:rsidP="001E1162">
      <w:pPr>
        <w:pStyle w:val="ItemNumbered"/>
        <w:numPr>
          <w:ilvl w:val="0"/>
          <w:numId w:val="0"/>
        </w:numPr>
        <w:ind w:left="360"/>
      </w:pPr>
      <w:r>
        <w:t>Lavori soggetti a ribasso (L)</w:t>
      </w:r>
      <w:r w:rsidR="00F75F67">
        <w:tab/>
      </w:r>
      <w:r w:rsidR="00F75F67">
        <w:tab/>
      </w:r>
      <w:r>
        <w:t xml:space="preserve"> </w:t>
      </w:r>
      <w:r w:rsidR="00F75F67">
        <w:t xml:space="preserve">€ </w:t>
      </w:r>
      <w:r w:rsidR="00F75F67" w:rsidRPr="00F75F67">
        <w:t>307</w:t>
      </w:r>
      <w:r w:rsidR="00F75F67">
        <w:t>.</w:t>
      </w:r>
      <w:r w:rsidR="00F75F67" w:rsidRPr="00F75F67">
        <w:t>186,25</w:t>
      </w:r>
    </w:p>
    <w:p w:rsidR="00E57893" w:rsidRDefault="00A45EFF" w:rsidP="001E1162">
      <w:pPr>
        <w:pStyle w:val="ItemNumbered"/>
        <w:numPr>
          <w:ilvl w:val="0"/>
          <w:numId w:val="0"/>
        </w:numPr>
        <w:ind w:left="360"/>
      </w:pPr>
      <w:r>
        <w:t xml:space="preserve">Lavori non soggetti a ribasso (OS) </w:t>
      </w:r>
      <w:r w:rsidR="00F75F67">
        <w:t>€     9.500,00.</w:t>
      </w:r>
      <w:r w:rsidR="00E57893">
        <w:tab/>
      </w:r>
    </w:p>
    <w:p w:rsidR="00E57893" w:rsidRDefault="00E57893" w:rsidP="001E1162">
      <w:pPr>
        <w:pStyle w:val="ItemNumbered"/>
      </w:pPr>
      <w:r>
        <w:t>Ai fini della determinazione della soglia di cui all’articolo 35 del Codice dei contratti e degli importi di classifica per la qualificazione di cui all’articolo 61 del DPR n. 207/2010, rileva l’importo riportato nella casella della tabella di cui al comma 1, in corrispondenza del rigo «T – IMPORTO TOTALE APPALTO (1+2)» e dell’ultima colonna «TOTALE».</w:t>
      </w:r>
    </w:p>
    <w:p w:rsidR="00E57893" w:rsidRDefault="00E57893" w:rsidP="001E1162">
      <w:pPr>
        <w:pStyle w:val="ItemNumbered"/>
      </w:pPr>
      <w:r>
        <w:t xml:space="preserve">Ai fini del combinato disposto degli </w:t>
      </w:r>
      <w:r w:rsidRPr="006108F4">
        <w:t xml:space="preserve">articoli 30, c. 4, del Codice dei contratti e dell’articolo 26, c. 6, del Decreto n. 81 del 2008, </w:t>
      </w:r>
      <w:r w:rsidR="00F75F67" w:rsidRPr="006108F4">
        <w:t>l’Impresa dovrà indicare gl</w:t>
      </w:r>
      <w:r w:rsidRPr="006108F4">
        <w:t>i importi del costo del personale e dei costi di sicurezza aziendali.</w:t>
      </w:r>
    </w:p>
    <w:p w:rsidR="00E57893" w:rsidRDefault="00E57893" w:rsidP="001E1162">
      <w:pPr>
        <w:pStyle w:val="ItemNumbered"/>
      </w:pPr>
      <w:r>
        <w:t>L’incidenza delle spese generali e dell’utile di impresa sui prezzi unitari e sugli importi di cui al comma 1 è stato stimato dalla Stazione appaltante nelle seguenti misure:</w:t>
      </w:r>
    </w:p>
    <w:p w:rsidR="00E57893" w:rsidRDefault="00E57893" w:rsidP="00D32DBC">
      <w:pPr>
        <w:pStyle w:val="Itema"/>
        <w:numPr>
          <w:ilvl w:val="0"/>
          <w:numId w:val="10"/>
        </w:numPr>
      </w:pPr>
      <w:r>
        <w:t>incidenza delle spese generali (SG): 15 %;</w:t>
      </w:r>
    </w:p>
    <w:p w:rsidR="001861F2" w:rsidRDefault="00E57893" w:rsidP="001E1162">
      <w:pPr>
        <w:pStyle w:val="Itema"/>
        <w:ind w:left="714"/>
      </w:pPr>
      <w:r>
        <w:t>incidenza dell’utile di impresa (UT): 10 %.</w:t>
      </w:r>
    </w:p>
    <w:p w:rsidR="001861F2" w:rsidRDefault="001861F2" w:rsidP="00CF2FCB">
      <w:pPr>
        <w:pStyle w:val="Paragraph"/>
      </w:pPr>
    </w:p>
    <w:p w:rsidR="001861F2" w:rsidRDefault="001861F2" w:rsidP="00CF2FCB">
      <w:pPr>
        <w:pStyle w:val="Paragraph"/>
      </w:pPr>
    </w:p>
    <w:p w:rsidR="001861F2" w:rsidRDefault="001861F2" w:rsidP="00CF2FCB">
      <w:pPr>
        <w:pStyle w:val="Paragraph"/>
      </w:pPr>
    </w:p>
    <w:p w:rsidR="008F2263" w:rsidRDefault="008F2263" w:rsidP="008F2263">
      <w:pPr>
        <w:pStyle w:val="Heading1"/>
        <w:tabs>
          <w:tab w:val="clear" w:pos="567"/>
        </w:tabs>
        <w:ind w:left="851" w:hanging="851"/>
      </w:pPr>
      <w:bookmarkStart w:id="8" w:name="_Toc24121650"/>
      <w:r>
        <w:lastRenderedPageBreak/>
        <w:t>CRITERIO DI AGGIUDICAZIONE E MODALITA’ DI STIPULAZIONE DEL CONTRATTO</w:t>
      </w:r>
      <w:bookmarkEnd w:id="8"/>
    </w:p>
    <w:p w:rsidR="001861F2" w:rsidRDefault="001861F2" w:rsidP="00CF2FCB">
      <w:pPr>
        <w:pStyle w:val="Paragraph"/>
      </w:pPr>
    </w:p>
    <w:p w:rsidR="008F2263" w:rsidRDefault="008F2263" w:rsidP="00D32DBC">
      <w:pPr>
        <w:pStyle w:val="ItemNumbered"/>
        <w:numPr>
          <w:ilvl w:val="0"/>
          <w:numId w:val="11"/>
        </w:numPr>
      </w:pPr>
      <w:r>
        <w:t xml:space="preserve">L’appalto sarà aggiudicato mediante procedura negoziata ai sensi dell’art. 95, c. 4, </w:t>
      </w:r>
      <w:proofErr w:type="spellStart"/>
      <w:r>
        <w:t>lett</w:t>
      </w:r>
      <w:proofErr w:type="spellEnd"/>
      <w:r>
        <w:t xml:space="preserve">. a) del </w:t>
      </w:r>
      <w:proofErr w:type="spellStart"/>
      <w:r>
        <w:t>D.Lvo</w:t>
      </w:r>
      <w:proofErr w:type="spellEnd"/>
      <w:r>
        <w:t xml:space="preserve"> n. 50/16, con il criterio del prezzo più basso. Ai sensi dell’art. 95, c. 5 del </w:t>
      </w:r>
      <w:proofErr w:type="spellStart"/>
      <w:r>
        <w:t>D.Lvo</w:t>
      </w:r>
      <w:proofErr w:type="spellEnd"/>
      <w:r>
        <w:t xml:space="preserve"> n. 50/2016 la scelta del criterio del prezzo più basso è motivata dal fatto che il presente appalto rientra tra i casi di cui al comma 4 ed è svolto in base a un progetto esecutivo ben dettagliato e preciso. Il prezzo più basso sarà determinato mediante ribasso sull’elenco prezzi posto a base di gara.</w:t>
      </w:r>
    </w:p>
    <w:p w:rsidR="008F2263" w:rsidRDefault="008F2263" w:rsidP="001E1162">
      <w:pPr>
        <w:pStyle w:val="ItemNumbered"/>
      </w:pPr>
      <w:r>
        <w:t xml:space="preserve">Nel caso in cui siano ammesse almeno dieci offerte si procederà, a norma dell’art. 97, c. 8 del </w:t>
      </w:r>
      <w:proofErr w:type="spellStart"/>
      <w:r>
        <w:t>D.Lvo</w:t>
      </w:r>
      <w:proofErr w:type="spellEnd"/>
      <w:r>
        <w:t xml:space="preserve"> n. 50/2016, all’esclusione automatica delle offerte che presentino una percentuale di ribasso pari o superiore alla soglia individuata ai sensi dell’art. 97, c. 2, del </w:t>
      </w:r>
      <w:proofErr w:type="spellStart"/>
      <w:r>
        <w:t>D.Lvo</w:t>
      </w:r>
      <w:proofErr w:type="spellEnd"/>
      <w:r>
        <w:t xml:space="preserve"> n. 50/2016.</w:t>
      </w:r>
    </w:p>
    <w:p w:rsidR="001861F2" w:rsidRDefault="008F2263" w:rsidP="001E1162">
      <w:pPr>
        <w:pStyle w:val="ItemNumbered"/>
      </w:pPr>
      <w:r>
        <w:t>Il contratto sarà stipulato “a misura”, in forma di scrittura privata, anche con firma digitale.</w:t>
      </w:r>
    </w:p>
    <w:p w:rsidR="001861F2" w:rsidRDefault="001861F2" w:rsidP="00CF2FCB">
      <w:pPr>
        <w:pStyle w:val="Paragraph"/>
      </w:pPr>
    </w:p>
    <w:p w:rsidR="001861F2" w:rsidRDefault="001861F2" w:rsidP="00CF2FCB">
      <w:pPr>
        <w:pStyle w:val="Paragraph"/>
      </w:pPr>
    </w:p>
    <w:p w:rsidR="001861F2" w:rsidRDefault="001861F2" w:rsidP="00CF2FCB">
      <w:pPr>
        <w:pStyle w:val="Paragraph"/>
      </w:pPr>
    </w:p>
    <w:p w:rsidR="008F2263" w:rsidRDefault="008F2263" w:rsidP="008F2263">
      <w:pPr>
        <w:pStyle w:val="Heading1"/>
        <w:tabs>
          <w:tab w:val="clear" w:pos="567"/>
        </w:tabs>
        <w:ind w:left="851" w:hanging="851"/>
      </w:pPr>
      <w:bookmarkStart w:id="9" w:name="_Toc24121651"/>
      <w:r>
        <w:lastRenderedPageBreak/>
        <w:t>categorie dei lavori</w:t>
      </w:r>
      <w:bookmarkEnd w:id="9"/>
    </w:p>
    <w:p w:rsidR="008F2263" w:rsidRDefault="008F2263" w:rsidP="00D32DBC">
      <w:pPr>
        <w:pStyle w:val="ItemNumbered"/>
        <w:numPr>
          <w:ilvl w:val="0"/>
          <w:numId w:val="12"/>
        </w:numPr>
      </w:pPr>
      <w:r w:rsidRPr="008F2263">
        <w:t>Ai sensi dell’articolo 61, comma 3, del Regolamento generale e in conformità all’allegato «A» al predetto Regolamento generale, i lavori sono classificati nella seguente categoria/e di opere generali e/o speciali:</w:t>
      </w:r>
    </w:p>
    <w:p w:rsidR="00CA3BA2" w:rsidRDefault="00CA3BA2" w:rsidP="00CA3BA2">
      <w:pPr>
        <w:pStyle w:val="ItemNumbered"/>
        <w:numPr>
          <w:ilvl w:val="0"/>
          <w:numId w:val="0"/>
        </w:numPr>
        <w:ind w:left="360"/>
      </w:pPr>
    </w:p>
    <w:tbl>
      <w:tblPr>
        <w:tblStyle w:val="RCONSTableStyle1"/>
        <w:tblW w:w="0" w:type="auto"/>
        <w:tblLook w:val="04A0" w:firstRow="1" w:lastRow="0" w:firstColumn="1" w:lastColumn="0" w:noHBand="0" w:noVBand="1"/>
      </w:tblPr>
      <w:tblGrid>
        <w:gridCol w:w="704"/>
        <w:gridCol w:w="2316"/>
        <w:gridCol w:w="1510"/>
        <w:gridCol w:w="852"/>
        <w:gridCol w:w="2169"/>
        <w:gridCol w:w="1511"/>
      </w:tblGrid>
      <w:tr w:rsidR="006108F4" w:rsidRPr="001E1162" w:rsidTr="001E1162">
        <w:trPr>
          <w:cnfStyle w:val="100000000000" w:firstRow="1" w:lastRow="0" w:firstColumn="0" w:lastColumn="0" w:oddVBand="0" w:evenVBand="0" w:oddHBand="0" w:evenHBand="0" w:firstRowFirstColumn="0" w:firstRowLastColumn="0" w:lastRowFirstColumn="0" w:lastRowLastColumn="0"/>
        </w:trPr>
        <w:tc>
          <w:tcPr>
            <w:tcW w:w="3020" w:type="dxa"/>
            <w:gridSpan w:val="2"/>
          </w:tcPr>
          <w:p w:rsidR="006108F4" w:rsidRPr="001E1162" w:rsidRDefault="006108F4" w:rsidP="008F2263">
            <w:pPr>
              <w:pStyle w:val="Paragraph"/>
              <w:rPr>
                <w:b/>
              </w:rPr>
            </w:pPr>
            <w:r w:rsidRPr="001E1162">
              <w:rPr>
                <w:b/>
              </w:rPr>
              <w:t>Tabella “A”</w:t>
            </w:r>
          </w:p>
        </w:tc>
        <w:tc>
          <w:tcPr>
            <w:tcW w:w="6042" w:type="dxa"/>
            <w:gridSpan w:val="4"/>
          </w:tcPr>
          <w:p w:rsidR="006108F4" w:rsidRPr="001E1162" w:rsidRDefault="006108F4" w:rsidP="008F2263">
            <w:pPr>
              <w:pStyle w:val="Paragraph"/>
              <w:rPr>
                <w:b/>
              </w:rPr>
            </w:pPr>
            <w:r w:rsidRPr="001E1162">
              <w:rPr>
                <w:b/>
              </w:rPr>
              <w:t>CATEGORIA PREVALENTE E CATEGORIE SCORPORABILI E SUBAPPALTABILI DEI LAVORI</w:t>
            </w:r>
          </w:p>
        </w:tc>
      </w:tr>
      <w:tr w:rsidR="006108F4" w:rsidTr="001E1162">
        <w:tc>
          <w:tcPr>
            <w:tcW w:w="704" w:type="dxa"/>
          </w:tcPr>
          <w:p w:rsidR="006108F4" w:rsidRDefault="006108F4" w:rsidP="008F2263">
            <w:pPr>
              <w:pStyle w:val="Paragraph"/>
            </w:pPr>
            <w:r>
              <w:t>n.</w:t>
            </w:r>
          </w:p>
        </w:tc>
        <w:tc>
          <w:tcPr>
            <w:tcW w:w="2316" w:type="dxa"/>
          </w:tcPr>
          <w:p w:rsidR="006108F4" w:rsidRDefault="006108F4" w:rsidP="008F2263">
            <w:pPr>
              <w:pStyle w:val="Paragraph"/>
            </w:pPr>
            <w:r>
              <w:t>Lavorazioni</w:t>
            </w:r>
          </w:p>
        </w:tc>
        <w:tc>
          <w:tcPr>
            <w:tcW w:w="2362" w:type="dxa"/>
            <w:gridSpan w:val="2"/>
          </w:tcPr>
          <w:p w:rsidR="006108F4" w:rsidRDefault="006108F4" w:rsidP="008F2263">
            <w:pPr>
              <w:pStyle w:val="Paragraph"/>
            </w:pPr>
            <w:r>
              <w:t>Categoria ex allegato “A” D.P.R. 34/2000</w:t>
            </w:r>
          </w:p>
        </w:tc>
        <w:tc>
          <w:tcPr>
            <w:tcW w:w="2169" w:type="dxa"/>
          </w:tcPr>
          <w:p w:rsidR="006108F4" w:rsidRDefault="006108F4" w:rsidP="008F2263">
            <w:pPr>
              <w:pStyle w:val="Paragraph"/>
            </w:pPr>
            <w:r>
              <w:t>Importo</w:t>
            </w:r>
          </w:p>
        </w:tc>
        <w:tc>
          <w:tcPr>
            <w:tcW w:w="1511" w:type="dxa"/>
          </w:tcPr>
          <w:p w:rsidR="006108F4" w:rsidRDefault="006108F4" w:rsidP="008F2263">
            <w:pPr>
              <w:pStyle w:val="Paragraph"/>
            </w:pPr>
            <w:r>
              <w:t>Incidenza % manodopera</w:t>
            </w:r>
          </w:p>
        </w:tc>
      </w:tr>
      <w:tr w:rsidR="006108F4" w:rsidTr="001E1162">
        <w:tc>
          <w:tcPr>
            <w:tcW w:w="704" w:type="dxa"/>
          </w:tcPr>
          <w:p w:rsidR="006108F4" w:rsidRDefault="006108F4" w:rsidP="008F2263">
            <w:pPr>
              <w:pStyle w:val="Paragraph"/>
            </w:pPr>
            <w:r>
              <w:t>1</w:t>
            </w:r>
          </w:p>
        </w:tc>
        <w:tc>
          <w:tcPr>
            <w:tcW w:w="2316" w:type="dxa"/>
          </w:tcPr>
          <w:p w:rsidR="006108F4" w:rsidRDefault="006108F4" w:rsidP="008F2263">
            <w:pPr>
              <w:pStyle w:val="Paragraph"/>
            </w:pPr>
            <w:r w:rsidRPr="006108F4">
              <w:t>Strade, autostrade, ponti, viadotti, ferrovie, metropolitane</w:t>
            </w:r>
          </w:p>
        </w:tc>
        <w:tc>
          <w:tcPr>
            <w:tcW w:w="1510" w:type="dxa"/>
          </w:tcPr>
          <w:p w:rsidR="006108F4" w:rsidRDefault="006108F4" w:rsidP="008F2263">
            <w:pPr>
              <w:pStyle w:val="Paragraph"/>
            </w:pPr>
            <w:r>
              <w:t>Prevalente – subappaltabile fino al 40%</w:t>
            </w:r>
          </w:p>
        </w:tc>
        <w:tc>
          <w:tcPr>
            <w:tcW w:w="852" w:type="dxa"/>
          </w:tcPr>
          <w:p w:rsidR="006108F4" w:rsidRDefault="006108F4" w:rsidP="006108F4">
            <w:pPr>
              <w:pStyle w:val="Paragraph"/>
              <w:jc w:val="center"/>
            </w:pPr>
            <w:r>
              <w:t>OG03</w:t>
            </w:r>
          </w:p>
        </w:tc>
        <w:tc>
          <w:tcPr>
            <w:tcW w:w="2169" w:type="dxa"/>
          </w:tcPr>
          <w:p w:rsidR="006108F4" w:rsidRDefault="006108F4" w:rsidP="00681188">
            <w:pPr>
              <w:pStyle w:val="Paragraph"/>
              <w:jc w:val="center"/>
            </w:pPr>
            <w:r>
              <w:t>€ 316.686,25</w:t>
            </w:r>
          </w:p>
        </w:tc>
        <w:tc>
          <w:tcPr>
            <w:tcW w:w="1511" w:type="dxa"/>
          </w:tcPr>
          <w:p w:rsidR="006108F4" w:rsidRDefault="006108F4" w:rsidP="00681188">
            <w:pPr>
              <w:pStyle w:val="Paragraph"/>
              <w:jc w:val="center"/>
            </w:pPr>
            <w:r>
              <w:t>18,361</w:t>
            </w:r>
          </w:p>
        </w:tc>
      </w:tr>
      <w:tr w:rsidR="006108F4" w:rsidTr="001E1162">
        <w:tc>
          <w:tcPr>
            <w:tcW w:w="5382" w:type="dxa"/>
            <w:gridSpan w:val="4"/>
          </w:tcPr>
          <w:p w:rsidR="006108F4" w:rsidRDefault="006108F4" w:rsidP="008F2263">
            <w:pPr>
              <w:pStyle w:val="Paragraph"/>
            </w:pPr>
            <w:r>
              <w:t>Totale complessivo dei lavori</w:t>
            </w:r>
          </w:p>
        </w:tc>
        <w:tc>
          <w:tcPr>
            <w:tcW w:w="2169" w:type="dxa"/>
          </w:tcPr>
          <w:p w:rsidR="006108F4" w:rsidRDefault="006108F4" w:rsidP="00681188">
            <w:pPr>
              <w:pStyle w:val="Paragraph"/>
              <w:jc w:val="center"/>
            </w:pPr>
            <w:r>
              <w:t>€ 316.686,25</w:t>
            </w:r>
          </w:p>
        </w:tc>
        <w:tc>
          <w:tcPr>
            <w:tcW w:w="1511" w:type="dxa"/>
          </w:tcPr>
          <w:p w:rsidR="006108F4" w:rsidRDefault="006108F4" w:rsidP="00681188">
            <w:pPr>
              <w:pStyle w:val="Paragraph"/>
              <w:jc w:val="center"/>
            </w:pPr>
            <w:r>
              <w:t>18,361</w:t>
            </w:r>
          </w:p>
        </w:tc>
      </w:tr>
    </w:tbl>
    <w:p w:rsidR="008F2263" w:rsidRDefault="008F2263" w:rsidP="008F2263">
      <w:pPr>
        <w:pStyle w:val="Paragraph"/>
      </w:pPr>
    </w:p>
    <w:p w:rsidR="008F2263" w:rsidRPr="008F2263" w:rsidRDefault="008F2263" w:rsidP="001E1162">
      <w:pPr>
        <w:pStyle w:val="ItemNumbered"/>
      </w:pPr>
      <w:r w:rsidRPr="008F2263">
        <w:t>Le categorie di cui al comma 1 sono costituite da lavorazioni omogenee.</w:t>
      </w:r>
    </w:p>
    <w:p w:rsidR="008F2263" w:rsidRDefault="008F2263" w:rsidP="008F2263">
      <w:pPr>
        <w:pStyle w:val="Heading1"/>
        <w:tabs>
          <w:tab w:val="clear" w:pos="567"/>
        </w:tabs>
        <w:ind w:left="851" w:hanging="851"/>
      </w:pPr>
      <w:bookmarkStart w:id="10" w:name="_Toc24121652"/>
      <w:r>
        <w:lastRenderedPageBreak/>
        <w:t>categorie di lavorazioni omogenee – categorie contabili</w:t>
      </w:r>
      <w:bookmarkEnd w:id="10"/>
    </w:p>
    <w:p w:rsidR="001861F2" w:rsidRDefault="008F2263" w:rsidP="00CF2FCB">
      <w:pPr>
        <w:pStyle w:val="Paragraph"/>
      </w:pPr>
      <w:r w:rsidRPr="008F2263">
        <w:t>Le categorie di lavorazioni omogenee di cui alla vigente normativa ed all’articolo 38 del presente Capitolato speciale, sono indicati nella seguente tabella:</w:t>
      </w:r>
    </w:p>
    <w:p w:rsidR="00CA3BA2" w:rsidRDefault="00CA3BA2" w:rsidP="00CF2FCB">
      <w:pPr>
        <w:pStyle w:val="Paragraph"/>
      </w:pPr>
    </w:p>
    <w:tbl>
      <w:tblPr>
        <w:tblStyle w:val="RCONSTableStyle1"/>
        <w:tblW w:w="0" w:type="auto"/>
        <w:tblLook w:val="04A0" w:firstRow="1" w:lastRow="0" w:firstColumn="1" w:lastColumn="0" w:noHBand="0" w:noVBand="1"/>
      </w:tblPr>
      <w:tblGrid>
        <w:gridCol w:w="562"/>
        <w:gridCol w:w="1418"/>
        <w:gridCol w:w="2820"/>
        <w:gridCol w:w="2132"/>
        <w:gridCol w:w="2130"/>
      </w:tblGrid>
      <w:tr w:rsidR="00925603" w:rsidRPr="001E1162" w:rsidTr="001E1162">
        <w:trPr>
          <w:cnfStyle w:val="100000000000" w:firstRow="1" w:lastRow="0" w:firstColumn="0" w:lastColumn="0" w:oddVBand="0" w:evenVBand="0" w:oddHBand="0" w:evenHBand="0" w:firstRowFirstColumn="0" w:firstRowLastColumn="0" w:lastRowFirstColumn="0" w:lastRowLastColumn="0"/>
        </w:trPr>
        <w:tc>
          <w:tcPr>
            <w:tcW w:w="1980" w:type="dxa"/>
            <w:gridSpan w:val="2"/>
          </w:tcPr>
          <w:p w:rsidR="00925603" w:rsidRPr="001E1162" w:rsidRDefault="00925603" w:rsidP="00CF2FCB">
            <w:pPr>
              <w:pStyle w:val="Paragraph"/>
              <w:rPr>
                <w:b/>
              </w:rPr>
            </w:pPr>
            <w:r w:rsidRPr="001E1162">
              <w:rPr>
                <w:b/>
              </w:rPr>
              <w:t>Tabella “B”</w:t>
            </w:r>
          </w:p>
        </w:tc>
        <w:tc>
          <w:tcPr>
            <w:tcW w:w="7082" w:type="dxa"/>
            <w:gridSpan w:val="3"/>
          </w:tcPr>
          <w:p w:rsidR="00925603" w:rsidRPr="001E1162" w:rsidRDefault="00925603" w:rsidP="00CF2FCB">
            <w:pPr>
              <w:pStyle w:val="Paragraph"/>
              <w:rPr>
                <w:b/>
              </w:rPr>
            </w:pPr>
            <w:r w:rsidRPr="001E1162">
              <w:rPr>
                <w:b/>
              </w:rPr>
              <w:t>GRUPPI DI LAVORAZIONI OMOGENEE – CATEGORIE CONTABILI ai fini della contabilità e delle varianti in corso d’opera art. 5</w:t>
            </w:r>
          </w:p>
        </w:tc>
      </w:tr>
      <w:tr w:rsidR="00925603" w:rsidTr="001E1162">
        <w:tc>
          <w:tcPr>
            <w:tcW w:w="562" w:type="dxa"/>
          </w:tcPr>
          <w:p w:rsidR="00925603" w:rsidRDefault="00925603" w:rsidP="00CF2FCB">
            <w:pPr>
              <w:pStyle w:val="Paragraph"/>
            </w:pPr>
            <w:r>
              <w:t>n.</w:t>
            </w:r>
          </w:p>
        </w:tc>
        <w:tc>
          <w:tcPr>
            <w:tcW w:w="4238" w:type="dxa"/>
            <w:gridSpan w:val="2"/>
          </w:tcPr>
          <w:p w:rsidR="00925603" w:rsidRDefault="00925603" w:rsidP="00CF2FCB">
            <w:pPr>
              <w:pStyle w:val="Paragraph"/>
            </w:pPr>
            <w:r>
              <w:t>Descrizione dei gruppi di lavori omogenei</w:t>
            </w:r>
          </w:p>
        </w:tc>
        <w:tc>
          <w:tcPr>
            <w:tcW w:w="2132" w:type="dxa"/>
          </w:tcPr>
          <w:p w:rsidR="00925603" w:rsidRDefault="00511495" w:rsidP="00511495">
            <w:pPr>
              <w:pStyle w:val="Paragraph"/>
              <w:jc w:val="center"/>
            </w:pPr>
            <w:r>
              <w:t>Importo</w:t>
            </w:r>
          </w:p>
        </w:tc>
        <w:tc>
          <w:tcPr>
            <w:tcW w:w="2130" w:type="dxa"/>
          </w:tcPr>
          <w:p w:rsidR="00925603" w:rsidRDefault="00925603" w:rsidP="00511495">
            <w:pPr>
              <w:pStyle w:val="Paragraph"/>
              <w:jc w:val="center"/>
            </w:pPr>
            <w:r>
              <w:t>%</w:t>
            </w:r>
          </w:p>
        </w:tc>
      </w:tr>
      <w:tr w:rsidR="00925603" w:rsidTr="001E1162">
        <w:tc>
          <w:tcPr>
            <w:tcW w:w="562" w:type="dxa"/>
          </w:tcPr>
          <w:p w:rsidR="00925603" w:rsidRDefault="00925603" w:rsidP="00CF2FCB">
            <w:pPr>
              <w:pStyle w:val="Paragraph"/>
            </w:pPr>
            <w:r>
              <w:t>1</w:t>
            </w:r>
          </w:p>
        </w:tc>
        <w:tc>
          <w:tcPr>
            <w:tcW w:w="4238" w:type="dxa"/>
            <w:gridSpan w:val="2"/>
          </w:tcPr>
          <w:p w:rsidR="00925603" w:rsidRDefault="00925603" w:rsidP="00CF2FCB">
            <w:pPr>
              <w:pStyle w:val="Paragraph"/>
            </w:pPr>
            <w:r>
              <w:t>Scavi - demolizioni</w:t>
            </w:r>
          </w:p>
        </w:tc>
        <w:tc>
          <w:tcPr>
            <w:tcW w:w="2132" w:type="dxa"/>
          </w:tcPr>
          <w:p w:rsidR="00925603" w:rsidRDefault="00511495" w:rsidP="00511495">
            <w:pPr>
              <w:pStyle w:val="Paragraph"/>
              <w:jc w:val="right"/>
            </w:pPr>
            <w:r>
              <w:t xml:space="preserve">€ </w:t>
            </w:r>
            <w:r w:rsidR="00925603">
              <w:t>57.011,90</w:t>
            </w:r>
          </w:p>
        </w:tc>
        <w:tc>
          <w:tcPr>
            <w:tcW w:w="2130" w:type="dxa"/>
          </w:tcPr>
          <w:p w:rsidR="00925603" w:rsidRDefault="00511495" w:rsidP="00511495">
            <w:pPr>
              <w:pStyle w:val="Paragraph"/>
              <w:jc w:val="center"/>
            </w:pPr>
            <w:r>
              <w:t>18,56</w:t>
            </w:r>
          </w:p>
        </w:tc>
      </w:tr>
      <w:tr w:rsidR="00925603" w:rsidTr="001E1162">
        <w:tc>
          <w:tcPr>
            <w:tcW w:w="562" w:type="dxa"/>
          </w:tcPr>
          <w:p w:rsidR="00925603" w:rsidRDefault="00925603" w:rsidP="00CF2FCB">
            <w:pPr>
              <w:pStyle w:val="Paragraph"/>
            </w:pPr>
            <w:r>
              <w:t>2</w:t>
            </w:r>
          </w:p>
        </w:tc>
        <w:tc>
          <w:tcPr>
            <w:tcW w:w="4238" w:type="dxa"/>
            <w:gridSpan w:val="2"/>
          </w:tcPr>
          <w:p w:rsidR="00925603" w:rsidRDefault="00925603" w:rsidP="00CF2FCB">
            <w:pPr>
              <w:pStyle w:val="Paragraph"/>
            </w:pPr>
            <w:r>
              <w:t>Pavimentazioni stradali</w:t>
            </w:r>
          </w:p>
        </w:tc>
        <w:tc>
          <w:tcPr>
            <w:tcW w:w="2132" w:type="dxa"/>
          </w:tcPr>
          <w:p w:rsidR="00925603" w:rsidRDefault="00511495" w:rsidP="00511495">
            <w:pPr>
              <w:pStyle w:val="Paragraph"/>
              <w:jc w:val="right"/>
            </w:pPr>
            <w:r>
              <w:t xml:space="preserve">€ </w:t>
            </w:r>
            <w:r w:rsidR="00925603">
              <w:t>204.161,26</w:t>
            </w:r>
          </w:p>
        </w:tc>
        <w:tc>
          <w:tcPr>
            <w:tcW w:w="2130" w:type="dxa"/>
          </w:tcPr>
          <w:p w:rsidR="00925603" w:rsidRDefault="00511495" w:rsidP="00511495">
            <w:pPr>
              <w:pStyle w:val="Paragraph"/>
              <w:jc w:val="center"/>
            </w:pPr>
            <w:r>
              <w:t>66,46</w:t>
            </w:r>
          </w:p>
        </w:tc>
      </w:tr>
      <w:tr w:rsidR="00925603" w:rsidTr="001E1162">
        <w:tc>
          <w:tcPr>
            <w:tcW w:w="562" w:type="dxa"/>
          </w:tcPr>
          <w:p w:rsidR="00925603" w:rsidRDefault="00925603" w:rsidP="00CF2FCB">
            <w:pPr>
              <w:pStyle w:val="Paragraph"/>
            </w:pPr>
            <w:r>
              <w:t>3</w:t>
            </w:r>
          </w:p>
        </w:tc>
        <w:tc>
          <w:tcPr>
            <w:tcW w:w="4238" w:type="dxa"/>
            <w:gridSpan w:val="2"/>
          </w:tcPr>
          <w:p w:rsidR="00925603" w:rsidRDefault="00925603" w:rsidP="00CF2FCB">
            <w:pPr>
              <w:pStyle w:val="Paragraph"/>
            </w:pPr>
            <w:r>
              <w:t>Segnaletica</w:t>
            </w:r>
          </w:p>
        </w:tc>
        <w:tc>
          <w:tcPr>
            <w:tcW w:w="2132" w:type="dxa"/>
          </w:tcPr>
          <w:p w:rsidR="00925603" w:rsidRDefault="00511495" w:rsidP="00511495">
            <w:pPr>
              <w:pStyle w:val="Paragraph"/>
              <w:jc w:val="right"/>
            </w:pPr>
            <w:r>
              <w:t xml:space="preserve">€ </w:t>
            </w:r>
            <w:r w:rsidR="00925603">
              <w:t>38.904,87</w:t>
            </w:r>
          </w:p>
        </w:tc>
        <w:tc>
          <w:tcPr>
            <w:tcW w:w="2130" w:type="dxa"/>
          </w:tcPr>
          <w:p w:rsidR="00925603" w:rsidRDefault="00511495" w:rsidP="00511495">
            <w:pPr>
              <w:pStyle w:val="Paragraph"/>
              <w:jc w:val="center"/>
            </w:pPr>
            <w:r>
              <w:t>12,67</w:t>
            </w:r>
          </w:p>
        </w:tc>
      </w:tr>
      <w:tr w:rsidR="00925603" w:rsidTr="001E1162">
        <w:tc>
          <w:tcPr>
            <w:tcW w:w="562" w:type="dxa"/>
          </w:tcPr>
          <w:p w:rsidR="00925603" w:rsidRDefault="00925603" w:rsidP="00CF2FCB">
            <w:pPr>
              <w:pStyle w:val="Paragraph"/>
            </w:pPr>
            <w:r>
              <w:t>4</w:t>
            </w:r>
          </w:p>
        </w:tc>
        <w:tc>
          <w:tcPr>
            <w:tcW w:w="4238" w:type="dxa"/>
            <w:gridSpan w:val="2"/>
          </w:tcPr>
          <w:p w:rsidR="00925603" w:rsidRDefault="00925603" w:rsidP="00CF2FCB">
            <w:pPr>
              <w:pStyle w:val="Paragraph"/>
            </w:pPr>
            <w:r>
              <w:t>Barriere</w:t>
            </w:r>
          </w:p>
        </w:tc>
        <w:tc>
          <w:tcPr>
            <w:tcW w:w="2132" w:type="dxa"/>
          </w:tcPr>
          <w:p w:rsidR="00925603" w:rsidRDefault="00511495" w:rsidP="00511495">
            <w:pPr>
              <w:pStyle w:val="Paragraph"/>
              <w:jc w:val="right"/>
            </w:pPr>
            <w:r>
              <w:t>€ 7.108,22</w:t>
            </w:r>
          </w:p>
        </w:tc>
        <w:tc>
          <w:tcPr>
            <w:tcW w:w="2130" w:type="dxa"/>
          </w:tcPr>
          <w:p w:rsidR="00925603" w:rsidRDefault="00511495" w:rsidP="00511495">
            <w:pPr>
              <w:pStyle w:val="Paragraph"/>
              <w:jc w:val="center"/>
            </w:pPr>
            <w:r>
              <w:t>2,31</w:t>
            </w:r>
          </w:p>
        </w:tc>
      </w:tr>
      <w:tr w:rsidR="00925603" w:rsidTr="001E1162">
        <w:tc>
          <w:tcPr>
            <w:tcW w:w="562" w:type="dxa"/>
          </w:tcPr>
          <w:p w:rsidR="00925603" w:rsidRDefault="00511495" w:rsidP="00CF2FCB">
            <w:pPr>
              <w:pStyle w:val="Paragraph"/>
            </w:pPr>
            <w:r>
              <w:t>a</w:t>
            </w:r>
          </w:p>
        </w:tc>
        <w:tc>
          <w:tcPr>
            <w:tcW w:w="4238" w:type="dxa"/>
            <w:gridSpan w:val="2"/>
          </w:tcPr>
          <w:p w:rsidR="00925603" w:rsidRDefault="00511495" w:rsidP="00CF2FCB">
            <w:pPr>
              <w:pStyle w:val="Paragraph"/>
            </w:pPr>
            <w:r>
              <w:t>TOTALE IMPORTO ESECUZIONE LAVORI</w:t>
            </w:r>
          </w:p>
        </w:tc>
        <w:tc>
          <w:tcPr>
            <w:tcW w:w="2132" w:type="dxa"/>
          </w:tcPr>
          <w:p w:rsidR="00925603" w:rsidRDefault="00511495" w:rsidP="00511495">
            <w:pPr>
              <w:pStyle w:val="Paragraph"/>
              <w:jc w:val="right"/>
            </w:pPr>
            <w:r>
              <w:t>€ 307.186,25</w:t>
            </w:r>
          </w:p>
        </w:tc>
        <w:tc>
          <w:tcPr>
            <w:tcW w:w="2130" w:type="dxa"/>
          </w:tcPr>
          <w:p w:rsidR="00925603" w:rsidRDefault="00511495" w:rsidP="00511495">
            <w:pPr>
              <w:pStyle w:val="Paragraph"/>
              <w:jc w:val="center"/>
            </w:pPr>
            <w:r>
              <w:t>100,00</w:t>
            </w:r>
          </w:p>
        </w:tc>
      </w:tr>
      <w:tr w:rsidR="00511495" w:rsidTr="001E1162">
        <w:tc>
          <w:tcPr>
            <w:tcW w:w="562" w:type="dxa"/>
          </w:tcPr>
          <w:p w:rsidR="00511495" w:rsidRDefault="00511495" w:rsidP="00CF2FCB">
            <w:pPr>
              <w:pStyle w:val="Paragraph"/>
            </w:pPr>
            <w:r>
              <w:t>b</w:t>
            </w:r>
          </w:p>
        </w:tc>
        <w:tc>
          <w:tcPr>
            <w:tcW w:w="4238" w:type="dxa"/>
            <w:gridSpan w:val="2"/>
          </w:tcPr>
          <w:p w:rsidR="00511495" w:rsidRDefault="00511495" w:rsidP="00CF2FCB">
            <w:pPr>
              <w:pStyle w:val="Paragraph"/>
            </w:pPr>
            <w:r>
              <w:t>ONERI PER L’ATTUAZIONE DEI PIANI DI SICUREZZA</w:t>
            </w:r>
          </w:p>
        </w:tc>
        <w:tc>
          <w:tcPr>
            <w:tcW w:w="2132" w:type="dxa"/>
          </w:tcPr>
          <w:p w:rsidR="00511495" w:rsidRDefault="00511495" w:rsidP="00511495">
            <w:pPr>
              <w:pStyle w:val="Paragraph"/>
              <w:jc w:val="right"/>
            </w:pPr>
            <w:r>
              <w:t>€ 9.500,00</w:t>
            </w:r>
          </w:p>
        </w:tc>
        <w:tc>
          <w:tcPr>
            <w:tcW w:w="2130" w:type="dxa"/>
          </w:tcPr>
          <w:p w:rsidR="00511495" w:rsidRDefault="00511495" w:rsidP="00CF2FCB">
            <w:pPr>
              <w:pStyle w:val="Paragraph"/>
            </w:pPr>
          </w:p>
        </w:tc>
      </w:tr>
      <w:tr w:rsidR="00511495" w:rsidTr="001E1162">
        <w:tc>
          <w:tcPr>
            <w:tcW w:w="562" w:type="dxa"/>
          </w:tcPr>
          <w:p w:rsidR="00511495" w:rsidRDefault="00511495" w:rsidP="00CF2FCB">
            <w:pPr>
              <w:pStyle w:val="Paragraph"/>
            </w:pPr>
          </w:p>
        </w:tc>
        <w:tc>
          <w:tcPr>
            <w:tcW w:w="4238" w:type="dxa"/>
            <w:gridSpan w:val="2"/>
          </w:tcPr>
          <w:p w:rsidR="00511495" w:rsidRDefault="00511495" w:rsidP="00CF2FCB">
            <w:pPr>
              <w:pStyle w:val="Paragraph"/>
            </w:pPr>
            <w:r>
              <w:t>TOTALE (</w:t>
            </w:r>
            <w:proofErr w:type="spellStart"/>
            <w:r>
              <w:t>a+b</w:t>
            </w:r>
            <w:proofErr w:type="spellEnd"/>
            <w:r>
              <w:t>)</w:t>
            </w:r>
          </w:p>
        </w:tc>
        <w:tc>
          <w:tcPr>
            <w:tcW w:w="2132" w:type="dxa"/>
          </w:tcPr>
          <w:p w:rsidR="00511495" w:rsidRDefault="00511495" w:rsidP="00511495">
            <w:pPr>
              <w:pStyle w:val="Paragraph"/>
              <w:jc w:val="right"/>
            </w:pPr>
            <w:r>
              <w:t>€ 316.686,25</w:t>
            </w:r>
          </w:p>
        </w:tc>
        <w:tc>
          <w:tcPr>
            <w:tcW w:w="2130" w:type="dxa"/>
          </w:tcPr>
          <w:p w:rsidR="00511495" w:rsidRDefault="00511495" w:rsidP="00CF2FCB">
            <w:pPr>
              <w:pStyle w:val="Paragraph"/>
            </w:pPr>
          </w:p>
        </w:tc>
      </w:tr>
    </w:tbl>
    <w:p w:rsidR="001861F2" w:rsidRDefault="001861F2" w:rsidP="00CF2FCB">
      <w:pPr>
        <w:pStyle w:val="Paragraph"/>
      </w:pPr>
    </w:p>
    <w:p w:rsidR="001861F2" w:rsidRDefault="001861F2" w:rsidP="00CF2FCB">
      <w:pPr>
        <w:pStyle w:val="Paragraph"/>
      </w:pPr>
    </w:p>
    <w:p w:rsidR="001861F2" w:rsidRDefault="001861F2" w:rsidP="00CF2FCB">
      <w:pPr>
        <w:pStyle w:val="Paragraph"/>
      </w:pPr>
    </w:p>
    <w:p w:rsidR="001861F2" w:rsidRDefault="001861F2" w:rsidP="00CF2FCB">
      <w:pPr>
        <w:pStyle w:val="Paragraph"/>
      </w:pPr>
    </w:p>
    <w:p w:rsidR="008F2263" w:rsidRDefault="008F2263" w:rsidP="008F2263">
      <w:pPr>
        <w:pStyle w:val="Paragraph"/>
      </w:pPr>
    </w:p>
    <w:p w:rsidR="008F2263" w:rsidRDefault="008F2263" w:rsidP="008F2263">
      <w:pPr>
        <w:pStyle w:val="Paragraph"/>
      </w:pPr>
    </w:p>
    <w:p w:rsidR="008F2263" w:rsidRDefault="008F2263" w:rsidP="008F2263">
      <w:pPr>
        <w:pStyle w:val="Heading1"/>
        <w:tabs>
          <w:tab w:val="clear" w:pos="567"/>
        </w:tabs>
        <w:ind w:left="851" w:hanging="851"/>
      </w:pPr>
      <w:bookmarkStart w:id="11" w:name="_Toc24121653"/>
      <w:r>
        <w:lastRenderedPageBreak/>
        <w:t>Interpretazione del contratto e del capitolato speciale d'appalto</w:t>
      </w:r>
      <w:bookmarkEnd w:id="11"/>
    </w:p>
    <w:p w:rsidR="008F2263" w:rsidRDefault="008F2263" w:rsidP="00D32DBC">
      <w:pPr>
        <w:pStyle w:val="ItemNumbered"/>
        <w:numPr>
          <w:ilvl w:val="0"/>
          <w:numId w:val="13"/>
        </w:numPr>
      </w:pPr>
      <w:r>
        <w:t>In caso di discordanza tra i vari elaborati di progetto vale la soluzione più aderente alle finalità per le quali il lavoro è stato progettato e comunque quella meglio rispondente ai criteri di ragionevolezza e di buona tecnica esecutiva.</w:t>
      </w:r>
    </w:p>
    <w:p w:rsidR="008F2263" w:rsidRDefault="008F2263" w:rsidP="001E1162">
      <w:pPr>
        <w:pStyle w:val="ItemNumbered"/>
      </w:pPr>
      <w:r>
        <w:t>In caso di norme del capitolato speciale tra loro non compatibili o apparentemente non compatibili, trovano applicazione in primo luogo le norme eccezionali o quelle che fanno eccezione a regole generali, in secondo luogo quelle maggiormente conformi alle disposizioni legislative o regolamentari oppure all'ordinamento giuridico, in terzo luogo quelle di maggior dettaglio e infine quelle di carattere ordinario.</w:t>
      </w:r>
    </w:p>
    <w:p w:rsidR="008F2263" w:rsidRDefault="008F2263" w:rsidP="001E1162">
      <w:pPr>
        <w:pStyle w:val="ItemNumbered"/>
      </w:pPr>
      <w:r>
        <w:t>L'interpretazione delle clausole contrattuali, così come delle disposizioni del presente Capitolato speciale, è fatta tenendo conto delle finalità del contratto e dei risultati ricercati con l'attuazione del progetto approvato; per ogni altra evenienza trovano applicazione gli articoli da 1362 a 1369 del codice civile.</w:t>
      </w:r>
    </w:p>
    <w:p w:rsidR="008F2263" w:rsidRDefault="008F2263" w:rsidP="001E1162">
      <w:pPr>
        <w:pStyle w:val="ItemNumbered"/>
      </w:pPr>
      <w:r>
        <w:t xml:space="preserve">Ovunque nel presente Capitolato si preveda la presenza di raggruppamenti temporanei e consorzi ordinari, la relativa disciplina si applica anche agli appaltatori organizzati in aggregazioni tra imprese aderenti ad un contratto di rete, nei limiti della compatibilità con tale forma organizzativa. </w:t>
      </w:r>
    </w:p>
    <w:p w:rsidR="008F2263" w:rsidRDefault="008F2263" w:rsidP="008F2263">
      <w:pPr>
        <w:pStyle w:val="Paragraph"/>
      </w:pPr>
    </w:p>
    <w:p w:rsidR="008F2263" w:rsidRDefault="008F2263" w:rsidP="005819CA">
      <w:pPr>
        <w:pStyle w:val="Heading1"/>
        <w:tabs>
          <w:tab w:val="clear" w:pos="567"/>
        </w:tabs>
        <w:ind w:left="851" w:hanging="851"/>
      </w:pPr>
      <w:bookmarkStart w:id="12" w:name="_Toc24121654"/>
      <w:r>
        <w:lastRenderedPageBreak/>
        <w:t>Documenti che fanno parte del contratto</w:t>
      </w:r>
      <w:bookmarkEnd w:id="12"/>
    </w:p>
    <w:p w:rsidR="008F2263" w:rsidRDefault="008F2263" w:rsidP="00D32DBC">
      <w:pPr>
        <w:pStyle w:val="ItemNumbered"/>
        <w:numPr>
          <w:ilvl w:val="0"/>
          <w:numId w:val="14"/>
        </w:numPr>
      </w:pPr>
      <w:r>
        <w:t>Fanno parte integrante e sostanziale del contratto d’appalto, ancorché non materialmente allegati:</w:t>
      </w:r>
    </w:p>
    <w:p w:rsidR="008F2263" w:rsidRDefault="008F2263" w:rsidP="00D32DBC">
      <w:pPr>
        <w:pStyle w:val="Itema"/>
        <w:numPr>
          <w:ilvl w:val="0"/>
          <w:numId w:val="15"/>
        </w:numPr>
      </w:pPr>
      <w:r>
        <w:t>il capitolato generale d’appalto approvato con decreto ministeriale 19 aprile 2000, n. 145, per quanto non in contrasto con il presente Capitolato speciale o non previsto da quest’ultimo;</w:t>
      </w:r>
    </w:p>
    <w:p w:rsidR="008F2263" w:rsidRDefault="008F2263" w:rsidP="001E1162">
      <w:pPr>
        <w:pStyle w:val="Itema"/>
        <w:ind w:left="714"/>
      </w:pPr>
      <w:r>
        <w:t>il presente Capitolato speciale comprese le tabelle allegate allo stesso, con i limiti, per queste ultime, descritti nel seguito in relazione al loro valore indicativo;</w:t>
      </w:r>
    </w:p>
    <w:p w:rsidR="008F2263" w:rsidRDefault="008F2263" w:rsidP="001E1162">
      <w:pPr>
        <w:pStyle w:val="Itema"/>
        <w:ind w:left="714"/>
      </w:pPr>
      <w:r>
        <w:t>tutti gli elaborati grafici e gli altri atti del progetto esecutivo, ivi compresi i particolari costruttivi, la relativa relazione, ad eccezione di quelli esplicitamente esclusi ai sensi del successivo comma 3;</w:t>
      </w:r>
    </w:p>
    <w:p w:rsidR="008F2263" w:rsidRDefault="008F2263" w:rsidP="001E1162">
      <w:pPr>
        <w:pStyle w:val="Itema"/>
        <w:ind w:left="714"/>
      </w:pPr>
      <w:r>
        <w:t>l’elenco dei prezzi unitari come definito all’articolo 3;</w:t>
      </w:r>
    </w:p>
    <w:p w:rsidR="008F2263" w:rsidRDefault="008F2263" w:rsidP="001E1162">
      <w:pPr>
        <w:pStyle w:val="Itema"/>
        <w:ind w:left="714"/>
      </w:pPr>
      <w:r>
        <w:t xml:space="preserve">il piano di sicurezza e di coordinamento di cui all’articolo 100 del Decreto n. 81 del 2008 e al punto 2 dell’allegato XV allo stesso decreto, nonché le proposte integrative al predetto piano di cui all’articolo 100, comma 5, del Decreto n. 81 del 2008, se accolte dal coordinatore per la sicurezza; </w:t>
      </w:r>
    </w:p>
    <w:p w:rsidR="008F2263" w:rsidRDefault="008F2263" w:rsidP="001E1162">
      <w:pPr>
        <w:pStyle w:val="Itema"/>
        <w:ind w:left="714"/>
      </w:pPr>
      <w:r>
        <w:t>i piani operativi di sicurezza di cui all’articolo 89, comma 1, lettera h), del Decreto n. 81 del 2008 e al punto 3.2 dell’allegato XV allo stesso decreto;</w:t>
      </w:r>
    </w:p>
    <w:p w:rsidR="008F2263" w:rsidRDefault="008F2263" w:rsidP="001E1162">
      <w:pPr>
        <w:pStyle w:val="Itema"/>
        <w:ind w:left="714"/>
      </w:pPr>
      <w:r>
        <w:t>il cronoprogramma;</w:t>
      </w:r>
    </w:p>
    <w:p w:rsidR="008F2263" w:rsidRDefault="008F2263" w:rsidP="001E1162">
      <w:pPr>
        <w:pStyle w:val="Itema"/>
        <w:ind w:left="714"/>
      </w:pPr>
      <w:r>
        <w:t>le polizze di garanz</w:t>
      </w:r>
      <w:r w:rsidR="005819CA">
        <w:t>ia di cui agli articoli 35 e 37.</w:t>
      </w:r>
    </w:p>
    <w:p w:rsidR="008F2263" w:rsidRDefault="008F2263" w:rsidP="001E1162">
      <w:pPr>
        <w:pStyle w:val="ItemNumbered"/>
      </w:pPr>
      <w:r>
        <w:t>Sono contrattualmente vincolanti tutte le leggi e le norme vigenti in materia di lavori pubblici e in particolare:</w:t>
      </w:r>
    </w:p>
    <w:p w:rsidR="008F2263" w:rsidRDefault="008F2263" w:rsidP="001E1162">
      <w:pPr>
        <w:pStyle w:val="Item2"/>
      </w:pPr>
      <w:r>
        <w:t>il Codice dei contratti;</w:t>
      </w:r>
    </w:p>
    <w:p w:rsidR="008F2263" w:rsidRDefault="008F2263" w:rsidP="001E1162">
      <w:pPr>
        <w:pStyle w:val="Item2"/>
      </w:pPr>
      <w:r>
        <w:t>il Regolamento generale, per quanto applicabile;</w:t>
      </w:r>
    </w:p>
    <w:p w:rsidR="008F2263" w:rsidRDefault="008F2263" w:rsidP="001E1162">
      <w:pPr>
        <w:pStyle w:val="Item2"/>
      </w:pPr>
      <w:r>
        <w:t>il decreto legislativo n. 81 del 2008, con i relativi allegati.</w:t>
      </w:r>
    </w:p>
    <w:p w:rsidR="008F2263" w:rsidRDefault="008F2263" w:rsidP="001E1162">
      <w:pPr>
        <w:pStyle w:val="ItemNumbered"/>
      </w:pPr>
      <w:r>
        <w:t>Non fanno invece parte del contratto e sono estranei ai rapporti negoziali:</w:t>
      </w:r>
    </w:p>
    <w:p w:rsidR="008F2263" w:rsidRDefault="008F2263" w:rsidP="00D32DBC">
      <w:pPr>
        <w:pStyle w:val="Itema"/>
        <w:numPr>
          <w:ilvl w:val="0"/>
          <w:numId w:val="16"/>
        </w:numPr>
      </w:pPr>
      <w:r>
        <w:t>il computo metrico e il computo metrico estimativo;</w:t>
      </w:r>
    </w:p>
    <w:p w:rsidR="008F2263" w:rsidRDefault="008F2263" w:rsidP="001E1162">
      <w:pPr>
        <w:pStyle w:val="Itema"/>
        <w:ind w:left="714"/>
      </w:pPr>
      <w:r>
        <w:t>le tabelle di riepilogo dei lavori e la loro suddivisione per categorie omogenee di cui all’articolo 4, ancorché inserite e integranti il presente Capitolato speciale; esse hanno efficacia limitatamente ai fini dell’aggiudicazione per la determinazione dei requisiti speciali degli esecutori e, integrate dalle previsioni di cui all’articolo 5, comma 1, ai fini della valutazione delle addizioni o diminuzioni dei lavori di cui al Codice dei contratti.</w:t>
      </w:r>
    </w:p>
    <w:p w:rsidR="008F2263" w:rsidRDefault="008F2263" w:rsidP="005819CA">
      <w:pPr>
        <w:pStyle w:val="Heading1"/>
        <w:tabs>
          <w:tab w:val="clear" w:pos="567"/>
        </w:tabs>
        <w:ind w:left="851" w:hanging="851"/>
      </w:pPr>
      <w:bookmarkStart w:id="13" w:name="_Toc24121655"/>
      <w:r>
        <w:lastRenderedPageBreak/>
        <w:t>Disposizioni particolari riguardanti l’appalto</w:t>
      </w:r>
      <w:bookmarkEnd w:id="13"/>
    </w:p>
    <w:p w:rsidR="008F2263" w:rsidRDefault="008F2263" w:rsidP="00D32DBC">
      <w:pPr>
        <w:pStyle w:val="ItemNumbered"/>
        <w:numPr>
          <w:ilvl w:val="0"/>
          <w:numId w:val="17"/>
        </w:numPr>
      </w:pPr>
      <w:r>
        <w:t>La sottoscrizione del contratto da parte dell’appaltatore equivale a dichiarazione di perfetta conoscenza e incondizionata accettazione anche dei suoi allegati, della legge, dei regolamenti e di tutte le norme vigenti in materia di lavori pubblici, nonché alla completa accettazione di tutte le norme che regolano il presente appalto, e del progetto per quanto attiene alla sua perfetta esecuzione.</w:t>
      </w:r>
    </w:p>
    <w:p w:rsidR="008F2263" w:rsidRDefault="008F2263" w:rsidP="001E1162">
      <w:pPr>
        <w:pStyle w:val="ItemNumbered"/>
      </w:pPr>
      <w:r>
        <w:t>L’appaltatore dà atto, senza riserva alcuna, della piena conoscenza e disponibilità degli atti progettuali e della documentazione, della disponibilità dei siti, dello stato dei luoghi, delle condizioni pattuite in sede di offerta e ogni altra circostanza che interessi i lavori, che, come da apposito verbale sottoscritto col RUP, consentono l’immediata esecuzione dei lavori.</w:t>
      </w:r>
    </w:p>
    <w:p w:rsidR="008F2263" w:rsidRDefault="008F2263" w:rsidP="001E1162">
      <w:pPr>
        <w:pStyle w:val="ItemNumbered"/>
      </w:pPr>
      <w:r>
        <w:t>In caso di norme del Capitolato tra loro non compatibili o apparentemente non compatibili, trovano applicazione in primo luogo le norme eccezionali o quelle che fanno eccezione a regole generali, in secondo luogo quelle maggiormente conformi alle disposizioni legislative o regolamentari ovvero all’ordinamento giuridico, in terzo luogo quelle di maggior dettaglio e infine quelle di carattere ordinario. L’interpretazione delle clausole contrattuali, così come delle disposizioni del Capitolato, è fatta tenendo conto delle finalità del Contratto e dei risultati ricercati con l’attuazione del progetto approvato; per ogni altra evenienza trovano applicazione gli artt. da 1362 a 1369 del codice civile.</w:t>
      </w:r>
    </w:p>
    <w:p w:rsidR="008F2263" w:rsidRDefault="008F2263" w:rsidP="001E1162">
      <w:pPr>
        <w:pStyle w:val="ItemNumbered"/>
      </w:pPr>
      <w:r>
        <w:t>La sottoscrizione del Contratto e dei suoi allegati da parte dell’Impresa equivale a dichiarazione di perfetta conoscenza e incondizionata accettazione della legge, dei regolamenti e di tutte le norme vigenti in materia di lavori pubblici, nonché alla completa accettazione di tutte le norme che regolano il presente appalto, e del progetto per quanto attiene alla sua perfetta esecuzione.</w:t>
      </w:r>
    </w:p>
    <w:p w:rsidR="008F2263" w:rsidRDefault="008F2263" w:rsidP="001E1162">
      <w:pPr>
        <w:pStyle w:val="ItemNumbered"/>
      </w:pPr>
      <w:r>
        <w:t>L’Impresa da altresì atto, senza riserva alcuna, della piena conoscenza e disponibilità della documentazione tutta, della disponibilità dei siti, dello stato dei luoghi, delle condizioni pattuite in sede di offerta e ogni altra circostanza che interessi i lavori, che, come da apposito verbale sottoscritto unitamente al responsabile incaricato dalla Committente, consentono l’immediata esecuzione dei lavori.</w:t>
      </w:r>
    </w:p>
    <w:p w:rsidR="008F2263" w:rsidRDefault="008F2263" w:rsidP="001E1162">
      <w:pPr>
        <w:pStyle w:val="ItemNumbered"/>
      </w:pPr>
      <w:r>
        <w:t>L’Impresa dichiara altresì di essersi recato sui luoghi dove debbono eseguirsi i lavori e nelle aree adiacenti e di aver valutato l’influenza e gli oneri conseguenti sull’andamento e sul costo dei lavori, e pertanto di:</w:t>
      </w:r>
    </w:p>
    <w:p w:rsidR="008F2263" w:rsidRDefault="008F2263" w:rsidP="001E1162">
      <w:pPr>
        <w:pStyle w:val="Item2"/>
        <w:ind w:left="714" w:hanging="357"/>
      </w:pPr>
      <w:r>
        <w:t>aver preso conoscenza delle condizioni locali, delle cave, dei campioni e dei mercati di approvvigionamento dei materiali, nonché di tutte le circostanze generali e particolari che possano aver influito sulla determinazione dei prezzi e delle condizioni contrattuali e che possano influire sull’esecuzione dell’opera;</w:t>
      </w:r>
    </w:p>
    <w:p w:rsidR="008F2263" w:rsidRDefault="005819CA" w:rsidP="001E1162">
      <w:pPr>
        <w:pStyle w:val="Item2"/>
        <w:ind w:left="714" w:hanging="357"/>
      </w:pPr>
      <w:r>
        <w:t>a</w:t>
      </w:r>
      <w:r w:rsidR="008F2263">
        <w:t>vere accertato le condizioni di viabilità, di accesso, di impianto del cantiere, dell’esistenza di discariche autorizzate, e le condizioni del suolo su cui dovrà sorgere l’opera;</w:t>
      </w:r>
    </w:p>
    <w:p w:rsidR="008F2263" w:rsidRDefault="008F2263" w:rsidP="001E1162">
      <w:pPr>
        <w:pStyle w:val="Item2"/>
        <w:ind w:left="714" w:hanging="357"/>
      </w:pPr>
      <w:r>
        <w:t>aver effettuato una verifica della disponibilità della mano d’opera necessaria per l’esecuzione dei lavori, oggetto dell’appalto, nonché della disponibilità di attrezzature adeguate all’entità e alla tipologia e categoria dei lavori posti in appalto;</w:t>
      </w:r>
    </w:p>
    <w:p w:rsidR="008F2263" w:rsidRDefault="008F2263" w:rsidP="001E1162">
      <w:pPr>
        <w:pStyle w:val="Item2"/>
        <w:ind w:left="714" w:hanging="357"/>
      </w:pPr>
      <w:r>
        <w:t>accettare, senza alcuna condizione o riserva, alle stesse condizioni contrattuali, le eventuali modifiche derivanti da quanto esposto al precedente punto;</w:t>
      </w:r>
    </w:p>
    <w:p w:rsidR="008F2263" w:rsidRDefault="008F2263" w:rsidP="001E1162">
      <w:pPr>
        <w:pStyle w:val="Item2"/>
        <w:ind w:left="714" w:hanging="357"/>
      </w:pPr>
      <w:r>
        <w:t>avere attentamente vagliato tutte le indicazioni e le clausole del presente Capitolato, in modo particolare quelle riguardanti gli obblighi e responsabilità dell’Impresa.</w:t>
      </w:r>
    </w:p>
    <w:p w:rsidR="008F2263" w:rsidRDefault="008F2263" w:rsidP="00DE5950">
      <w:pPr>
        <w:pStyle w:val="Paragraph"/>
        <w:ind w:left="357"/>
      </w:pPr>
      <w:r>
        <w:t>L’Impresa non potrà quindi eccepire, durante l’esecuzione dei lavori, la mancata conoscenza di condizioni o sopravvenienza di elementi ulteriori, a meno che tali nuovi elementi appartengano alla categoria delle cause di forza maggiore.</w:t>
      </w:r>
    </w:p>
    <w:p w:rsidR="008F2263" w:rsidRDefault="008F2263" w:rsidP="008F2263">
      <w:pPr>
        <w:pStyle w:val="Paragraph"/>
      </w:pPr>
    </w:p>
    <w:p w:rsidR="008F2263" w:rsidRDefault="008F2263" w:rsidP="005819CA">
      <w:pPr>
        <w:pStyle w:val="Heading1"/>
        <w:tabs>
          <w:tab w:val="clear" w:pos="567"/>
        </w:tabs>
        <w:ind w:left="851" w:hanging="851"/>
      </w:pPr>
      <w:bookmarkStart w:id="14" w:name="_Toc24121656"/>
      <w:r>
        <w:lastRenderedPageBreak/>
        <w:t>Fallimento dell’appaltatore</w:t>
      </w:r>
      <w:bookmarkEnd w:id="14"/>
      <w:r>
        <w:t xml:space="preserve"> </w:t>
      </w:r>
    </w:p>
    <w:p w:rsidR="008F2263" w:rsidRDefault="008F2263" w:rsidP="00D32DBC">
      <w:pPr>
        <w:pStyle w:val="ItemNumbered"/>
        <w:numPr>
          <w:ilvl w:val="0"/>
          <w:numId w:val="18"/>
        </w:numPr>
      </w:pPr>
      <w:r>
        <w:t>In caso di fallimento dell’appaltatore la Stazione appaltante si avvale, senza pregiudizio per ogni altro diritto e azione a tutela dei propri interessi, della procedura prevista dagli articoli 108 e 110 del Codice dei contratti.</w:t>
      </w:r>
    </w:p>
    <w:p w:rsidR="008F2263" w:rsidRDefault="008F2263" w:rsidP="001E1162">
      <w:pPr>
        <w:pStyle w:val="ItemNumbered"/>
      </w:pPr>
      <w:r>
        <w:t>Se l’esecutore è un raggruppamento temporaneo, in caso di fallimento dell’impresa mandataria o di una impresa mandante trovano applicazione rispettivamente i commi 17 e 18 dell’articolo 48 del Codice dei contratti.</w:t>
      </w:r>
    </w:p>
    <w:p w:rsidR="008F2263" w:rsidRDefault="008F2263" w:rsidP="008F2263">
      <w:pPr>
        <w:pStyle w:val="Paragraph"/>
      </w:pPr>
    </w:p>
    <w:p w:rsidR="008F2263" w:rsidRDefault="008F2263" w:rsidP="005819CA">
      <w:pPr>
        <w:pStyle w:val="Heading1"/>
        <w:tabs>
          <w:tab w:val="clear" w:pos="567"/>
        </w:tabs>
        <w:ind w:left="851" w:hanging="851"/>
      </w:pPr>
      <w:bookmarkStart w:id="15" w:name="_Toc24121657"/>
      <w:r>
        <w:lastRenderedPageBreak/>
        <w:t>Rappresentante dell’appaltatore e domicilio; direttore di cantiere</w:t>
      </w:r>
      <w:bookmarkEnd w:id="15"/>
    </w:p>
    <w:p w:rsidR="008F2263" w:rsidRDefault="008F2263" w:rsidP="00D32DBC">
      <w:pPr>
        <w:pStyle w:val="ItemNumbered"/>
        <w:numPr>
          <w:ilvl w:val="0"/>
          <w:numId w:val="19"/>
        </w:numPr>
      </w:pPr>
      <w:r>
        <w:t xml:space="preserve">L’appaltatore deve eleggere domicilio ai sensi e nei modi di cui alla normativa vigente; a tale domicilio si intendono ritualmente effettuate tutte le intimazioni, le assegnazioni di termini e ogni altra notificazione o comunicazione dipendente dal contratto. </w:t>
      </w:r>
    </w:p>
    <w:p w:rsidR="008F2263" w:rsidRDefault="008F2263" w:rsidP="001E1162">
      <w:pPr>
        <w:pStyle w:val="ItemNumbered"/>
      </w:pPr>
      <w:r>
        <w:t>L’appaltatore deve altresì comunicare le generalità delle persone autorizzate a riscuotere.</w:t>
      </w:r>
    </w:p>
    <w:p w:rsidR="008F2263" w:rsidRDefault="008F2263" w:rsidP="001E1162">
      <w:pPr>
        <w:pStyle w:val="ItemNumbered"/>
      </w:pPr>
      <w:r>
        <w:t>Se l’appaltatore non conduce direttamente i lavori, deve depositare presso la Stazione appaltante il mandato conferito con atto pubblico a persona idonea, sostituibile su richiesta motivata della Stazione appaltante. La direzione del cantiere è assunta dal direttore tecnico dell’appaltatore o da altro tecnico, avente comprovata esperienza in rapporto alle caratteristiche delle opere da eseguire. L’assunzione della direzione di cantiere da parte del direttore tecnico avviene mediante delega conferita da tutte le imprese operanti nel cantiere, con l’indicazione specifica delle attribuzioni da esercitare dal delegato anche in rapporto a quelle degli altri soggetti operanti nel cantiere.</w:t>
      </w:r>
    </w:p>
    <w:p w:rsidR="008F2263" w:rsidRDefault="008F2263" w:rsidP="001E1162">
      <w:pPr>
        <w:pStyle w:val="ItemNumbered"/>
      </w:pPr>
      <w:r>
        <w:t>L’appaltatore, tramite il direttore di cantiere assicura l’organizzazione, la gestione tecnica e la conduzione del cantiere. La DL ha il diritto di esigere il cambiamento del direttore di cantiere e del personale dell’appaltatore per disciplina, incapacità o grave negligenza. L’appaltatore è in tutti i casi responsabile dei danni causati dall’imperizia o dalla negligenza di detti soggetti, nonché della malafede o della frode nella somministrazione o nell’impiego dei materiali.</w:t>
      </w:r>
    </w:p>
    <w:p w:rsidR="008F2263" w:rsidRDefault="008F2263" w:rsidP="001E1162">
      <w:pPr>
        <w:pStyle w:val="ItemNumbered"/>
      </w:pPr>
      <w:r>
        <w:t>Ogni variazione del domicilio di cui al comma 1, o delle persone di cui ai commi 2, 3 o 4, deve essere tempestivamente notificata Stazione appaltante; ogni variazione della persona di cui al comma 3 deve essere accompagnata dal deposito presso la Stazione appaltante del nuovo atto di mandato.</w:t>
      </w:r>
    </w:p>
    <w:p w:rsidR="008F2263" w:rsidRDefault="008F2263" w:rsidP="008F2263">
      <w:pPr>
        <w:pStyle w:val="Paragraph"/>
      </w:pPr>
    </w:p>
    <w:p w:rsidR="008F2263" w:rsidRDefault="008F2263" w:rsidP="005819CA">
      <w:pPr>
        <w:pStyle w:val="Heading1"/>
        <w:tabs>
          <w:tab w:val="clear" w:pos="567"/>
        </w:tabs>
        <w:ind w:left="851" w:hanging="851"/>
      </w:pPr>
      <w:bookmarkStart w:id="16" w:name="_Toc24121658"/>
      <w:r>
        <w:lastRenderedPageBreak/>
        <w:t>Norme genera</w:t>
      </w:r>
      <w:r w:rsidR="003856F7">
        <w:t xml:space="preserve">li sui materiali, i componenti, </w:t>
      </w:r>
      <w:r>
        <w:t>i sistemi e l'esecuzione</w:t>
      </w:r>
      <w:bookmarkEnd w:id="16"/>
    </w:p>
    <w:p w:rsidR="008F2263" w:rsidRDefault="008F2263" w:rsidP="00D32DBC">
      <w:pPr>
        <w:pStyle w:val="ItemNumbered"/>
        <w:numPr>
          <w:ilvl w:val="0"/>
          <w:numId w:val="20"/>
        </w:numPr>
      </w:pPr>
      <w:r>
        <w:t>Nell'esecuzione di tutte le lavorazioni, le opere, le forniture, i componenti, anche relativamente a sistemi e subsistemi di impianti tecnologici oggetto dell'appalto, devono essere rispettate tutte le prescrizioni di legge e di regolamento in materia di qualità, provenienza e accettazione dei materiali e componenti nonché, per quanto concerne la descrizione, i requisiti di prestazione e le modalità di esecuzione di ogni categoria di lavoro, tutte le indicazioni contenute o richiamate contrattualmente nel capitolato speciale di appalto, negli elaborati grafici del progetto esecutivo e nella descrizione delle singole voci allegata allo stesso capitolato.</w:t>
      </w:r>
    </w:p>
    <w:p w:rsidR="008F2263" w:rsidRDefault="003856F7" w:rsidP="001E1162">
      <w:pPr>
        <w:pStyle w:val="ItemNumbered"/>
      </w:pPr>
      <w:r>
        <w:t>P</w:t>
      </w:r>
      <w:r w:rsidR="008F2263">
        <w:t>er quanto riguarda l’accettazione, la qualità e l’impiego dei materiali, la loro provvista, il luogo della loro provenienza e l’eventuale sostituzione di quest’ultimo, si applicano gli articoli 16 e 17 del capitolato generale d’appalto.</w:t>
      </w:r>
    </w:p>
    <w:p w:rsidR="008F2263" w:rsidRDefault="008F2263" w:rsidP="001E1162">
      <w:pPr>
        <w:pStyle w:val="ItemNumbered"/>
      </w:pPr>
      <w:r>
        <w:t>L’appaltatore, sia per sé che per i propri fornitori, deve garantire che i materiali da costruzione utilizzati siano conformi al D.P.R. 21 aprile 1993, n. 246.</w:t>
      </w:r>
    </w:p>
    <w:p w:rsidR="008F2263" w:rsidRDefault="008F2263" w:rsidP="001E1162">
      <w:pPr>
        <w:pStyle w:val="ItemNumbered"/>
      </w:pPr>
      <w:r>
        <w:t>L’appaltatore, sia per sé che per i propri eventuali subappaltatori, deve garantire che l’esecuzione delle opere sia conforme alle «Norme tecniche per le costruzioni» approvate con il decreto del Ministro delle infrastrutture 14 gennaio 2008 (in Gazzetta Ufficiale n. 29 del 4 febbraio 2008).</w:t>
      </w:r>
    </w:p>
    <w:p w:rsidR="008F2263" w:rsidRDefault="008F2263" w:rsidP="008F2263">
      <w:pPr>
        <w:pStyle w:val="Paragraph"/>
      </w:pPr>
    </w:p>
    <w:p w:rsidR="008F2263" w:rsidRDefault="008F2263" w:rsidP="005819CA">
      <w:pPr>
        <w:pStyle w:val="Heading1"/>
        <w:tabs>
          <w:tab w:val="clear" w:pos="567"/>
        </w:tabs>
        <w:ind w:left="851" w:hanging="851"/>
      </w:pPr>
      <w:bookmarkStart w:id="17" w:name="_Toc24121659"/>
      <w:r>
        <w:lastRenderedPageBreak/>
        <w:t>Convenzioni in materia di valuta e termini</w:t>
      </w:r>
      <w:bookmarkEnd w:id="17"/>
    </w:p>
    <w:p w:rsidR="008F2263" w:rsidRDefault="008F2263" w:rsidP="00D32DBC">
      <w:pPr>
        <w:pStyle w:val="ItemNumbered"/>
        <w:numPr>
          <w:ilvl w:val="0"/>
          <w:numId w:val="21"/>
        </w:numPr>
      </w:pPr>
      <w:r>
        <w:t>In tutti gli atti predisposti dalla Stazione appaltante i valori in cifra assoluta si intendono in euro.</w:t>
      </w:r>
    </w:p>
    <w:p w:rsidR="008F2263" w:rsidRDefault="008F2263" w:rsidP="00243DDC">
      <w:pPr>
        <w:pStyle w:val="ItemNumbered"/>
      </w:pPr>
      <w:r>
        <w:t>In tutti gli atti predisposti dalla Stazione appaltante i valori in cifra assoluta, ove non diversamente specificato, si intendono I.V.A. esclusa.</w:t>
      </w:r>
    </w:p>
    <w:p w:rsidR="008F2263" w:rsidRDefault="008F2263" w:rsidP="00243DDC">
      <w:pPr>
        <w:pStyle w:val="ItemNumbered"/>
      </w:pPr>
      <w:r>
        <w:t>Tutti i termini di cui al presente Capitolato speciale, se non diversamente stabilito nella singola disposizione, sono computati in conformità al Regolamento CEE 3 giugno 1971, n. 1182.</w:t>
      </w:r>
    </w:p>
    <w:p w:rsidR="008F2263" w:rsidRDefault="008F2263" w:rsidP="008F2263">
      <w:pPr>
        <w:pStyle w:val="Paragraph"/>
      </w:pPr>
      <w:r>
        <w:t xml:space="preserve"> </w:t>
      </w:r>
    </w:p>
    <w:p w:rsidR="008F2263" w:rsidRDefault="008F2263" w:rsidP="008F2263">
      <w:pPr>
        <w:pStyle w:val="Paragraph"/>
      </w:pPr>
    </w:p>
    <w:p w:rsidR="008F2263" w:rsidRDefault="008F2263" w:rsidP="005819CA">
      <w:pPr>
        <w:pStyle w:val="Heading1"/>
        <w:tabs>
          <w:tab w:val="clear" w:pos="567"/>
        </w:tabs>
        <w:ind w:left="851" w:hanging="851"/>
      </w:pPr>
      <w:bookmarkStart w:id="18" w:name="_Toc24121660"/>
      <w:r>
        <w:lastRenderedPageBreak/>
        <w:t>Consegna e inizio dei lavori</w:t>
      </w:r>
      <w:bookmarkEnd w:id="18"/>
    </w:p>
    <w:p w:rsidR="008F2263" w:rsidRDefault="008F2263" w:rsidP="00D32DBC">
      <w:pPr>
        <w:pStyle w:val="ItemNumbered"/>
        <w:numPr>
          <w:ilvl w:val="0"/>
          <w:numId w:val="22"/>
        </w:numPr>
      </w:pPr>
      <w:r>
        <w:t>L’esecuzione dei lavori ha inizio dopo la stipula del formale contratto, in seguito a consegna, risultante da apposito verbale, da effettuarsi non oltre 45 giorni dalla predetta stipula, previa convocazione dell’esecutore.</w:t>
      </w:r>
    </w:p>
    <w:p w:rsidR="008F2263" w:rsidRDefault="008F2263" w:rsidP="00243DDC">
      <w:pPr>
        <w:pStyle w:val="ItemNumbered"/>
      </w:pPr>
      <w:r>
        <w:t>Se nel giorno fissato e comunicato l’appaltatore non si presenta a ricevere la consegna dei lavori, la DL fissa un nuovo termine perentorio, non inferiore a 5 (cinque) giorni e non superiore a 15 (quindici) giorni; i termini per l’esecuzione decorrono comunque dalla data della prima convocazione. Decorso inutilmente il termine di anzidetto è facoltà della Stazione appaltante di risolvere il contratto e incamerare la cauzione definitiva, fermo restando il risarcimento del danno (ivi compreso l’eventuale maggior prezzo di una nuova aggiudicazione) se eccedente il valore della cauzione, senza che ciò possa costituire motivo di pretese o eccezioni di sorta da parte dell’appaltatore. Se è indetta una nuova procedura per l’affidamento del completamento dei lavori, l’appaltatore è escluso dalla partecipazione in quanto l’inadempimento è considerato grave negligenza accertata.</w:t>
      </w:r>
    </w:p>
    <w:p w:rsidR="008F2263" w:rsidRDefault="008F2263" w:rsidP="00243DDC">
      <w:pPr>
        <w:pStyle w:val="ItemNumbered"/>
      </w:pPr>
      <w:r>
        <w:t>E’ facoltà della Stazione appaltante procedere in via d’urgenza, alla consegna dei lavori, anche nelle more della stipulazione formale del contratto, ai sensi dell’articolo 32, comma 8 del Codice dei contratti; la DL provvede in via d’urgenza su autorizzazione del RUP e indica espressamente sul verbale le lavorazioni da iniziare immediatamente.</w:t>
      </w:r>
    </w:p>
    <w:p w:rsidR="008F2263" w:rsidRDefault="008F2263" w:rsidP="00243DDC">
      <w:pPr>
        <w:pStyle w:val="ItemNumbered"/>
      </w:pPr>
      <w:r>
        <w:t>Il RUP accerta l’avvenuto adempimento degli obblighi di cui all’articolo 41 prima della redazione del verbale di consegna di cui al comma 1 e ne comunica l’esito alla DL. La redazione del verbale di consegna è subordinata a tale positivo accertamento, in assenza del quale il verbale di consegna è inefficace e i lavori non possono essere iniziati.</w:t>
      </w:r>
    </w:p>
    <w:p w:rsidR="008F2263" w:rsidRDefault="008F2263" w:rsidP="00243DDC">
      <w:pPr>
        <w:pStyle w:val="ItemNumbered"/>
      </w:pPr>
      <w:r>
        <w:t>Le disposizioni sulla consegna di cui al comma 2, anche in via d’urgenza ai sensi del comma 3, si applicano anche alle singole consegne frazionate, in presenza di temporanea indisponibilità di aree ed immobili; in tal caso si provvede ogni volta alla compilazione di un verbale di consegna provvisorio e l’ultimo di questi costituisce verbale di consegna definitivo anche ai fini del computo dei termini per l’esecuzione, se non diversamente determinati. Il comma 2 si applica limitatamente alle singole parti consegnate, se l’urgenza è limitata all’esecuzione di alcune di esse.</w:t>
      </w:r>
    </w:p>
    <w:p w:rsidR="008F2263" w:rsidRDefault="008F2263" w:rsidP="00243DDC">
      <w:pPr>
        <w:pStyle w:val="ItemNumbered"/>
      </w:pPr>
      <w:r>
        <w:t>Le disposizioni sulla consegna di cui al comma 2, anche in via d’urgenza di cui al comma 3, si applicano anche alle singole consegne frazionate, relative alle singole parti di lavoro nelle quali questo sia frazionato, come previsto dalla documentazione progettuale. In tal caso si provvede ogni volta alla compilazione di un verbale di consegna e l’ultimo di questi costituisce verbale di consegna definitivo anche ai fini del computo dei termini per l’esecuzione, se non diversamente determinati.</w:t>
      </w:r>
    </w:p>
    <w:p w:rsidR="008F2263" w:rsidRDefault="008F2263" w:rsidP="008F2263">
      <w:pPr>
        <w:pStyle w:val="Paragraph"/>
      </w:pPr>
    </w:p>
    <w:p w:rsidR="008F2263" w:rsidRDefault="008F2263" w:rsidP="005819CA">
      <w:pPr>
        <w:pStyle w:val="Heading1"/>
        <w:tabs>
          <w:tab w:val="clear" w:pos="567"/>
        </w:tabs>
        <w:ind w:left="851" w:hanging="851"/>
      </w:pPr>
      <w:bookmarkStart w:id="19" w:name="_Toc24121661"/>
      <w:r>
        <w:lastRenderedPageBreak/>
        <w:t>Termini per l'ultimazione dei lavori</w:t>
      </w:r>
      <w:bookmarkEnd w:id="19"/>
    </w:p>
    <w:p w:rsidR="008F2263" w:rsidRDefault="008F2263" w:rsidP="00D32DBC">
      <w:pPr>
        <w:pStyle w:val="ItemNumbered"/>
        <w:numPr>
          <w:ilvl w:val="0"/>
          <w:numId w:val="23"/>
        </w:numPr>
      </w:pPr>
      <w:r>
        <w:t xml:space="preserve">Il tempo utile per ultimare tutti i lavori compresi nell’appalto è fissato in </w:t>
      </w:r>
      <w:r w:rsidR="002B490B">
        <w:t xml:space="preserve">55 </w:t>
      </w:r>
      <w:r>
        <w:t>(</w:t>
      </w:r>
      <w:r w:rsidR="002B490B">
        <w:t>cinquantacinque</w:t>
      </w:r>
      <w:r>
        <w:t xml:space="preserve">) giorni </w:t>
      </w:r>
      <w:r w:rsidR="00DE5950">
        <w:t xml:space="preserve">lavorativi (pari a 77 giorni </w:t>
      </w:r>
      <w:r>
        <w:t>naturali consecutivi</w:t>
      </w:r>
      <w:r w:rsidR="00DE5950">
        <w:t>)</w:t>
      </w:r>
      <w:r>
        <w:t xml:space="preserve"> decorrenti dalla data del verbale di consegna dei lavori.</w:t>
      </w:r>
    </w:p>
    <w:p w:rsidR="008F2263" w:rsidRDefault="008F2263" w:rsidP="00243DDC">
      <w:pPr>
        <w:pStyle w:val="ItemNumbered"/>
      </w:pPr>
      <w:r>
        <w:t>Nel calcolo del tempo di cui al comma 1 è tenuto conto delle ferie contrattuali e delle ordinarie difficoltà e degli ordinari impedimenti in relazione agli andamenti stagionali e alle relative condizioni climatiche.</w:t>
      </w:r>
    </w:p>
    <w:p w:rsidR="008F2263" w:rsidRDefault="008F2263" w:rsidP="00243DDC">
      <w:pPr>
        <w:pStyle w:val="ItemNumbered"/>
      </w:pPr>
      <w:r>
        <w:t>L’appaltatore si obbliga alla rigorosa ottemperanza al cronoprogramma dei lavori che potrà fissare scadenze inderogabili per l’approntamento delle opere necessarie all’inizio di forniture e lavori da effettuarsi da altre ditte per conto della Stazione appaltante oppure necessarie all’utilizzazione, prima della fine dei lavori e previa emissione del certificato di regolare esecuzione, riferito alla sola parte funzionale delle opere.</w:t>
      </w:r>
    </w:p>
    <w:p w:rsidR="008F2263" w:rsidRDefault="008F2263" w:rsidP="00243DDC">
      <w:pPr>
        <w:pStyle w:val="ItemNumbered"/>
      </w:pPr>
      <w:r>
        <w:t>L'Impresa dichiara di essere stata avvertita che la Committente ha sommo interesse di rispettare gli obblighi assunti con l'Amministrazione Comunale e con la cittadinanza per attivare, nei termini convenuti, gli impianti relativi al servizio agli utenti. Pertanto, i termini di inizio, di esecuzione e di completamento delle opere sono da considerarsi assolutamente essenziali e la loro inosservanza è ritenuta inadempienza contrattuale di particolare gravità.</w:t>
      </w:r>
    </w:p>
    <w:p w:rsidR="008F2263" w:rsidRDefault="008F2263" w:rsidP="00DE5950">
      <w:pPr>
        <w:pStyle w:val="Paragraph"/>
        <w:ind w:left="360"/>
      </w:pPr>
      <w:r>
        <w:t>L'eventuale tolleranza, da parte della Committente, della violazione di un termine parziale di avanzamento dei lavori, non può comunque invocarsi a giustificazione per trasformare i termini stessi da essenziali in ordinari; anche tali termini sono da considerare assolutamente essenziali e la loro inosservanza è ritenuta inadempienza contrattuale di particolare gravità.</w:t>
      </w:r>
    </w:p>
    <w:p w:rsidR="008F2263" w:rsidRDefault="008F2263" w:rsidP="008F2263">
      <w:pPr>
        <w:pStyle w:val="Paragraph"/>
      </w:pPr>
    </w:p>
    <w:p w:rsidR="008F2263" w:rsidRDefault="008F2263" w:rsidP="005819CA">
      <w:pPr>
        <w:pStyle w:val="Heading1"/>
        <w:tabs>
          <w:tab w:val="clear" w:pos="567"/>
        </w:tabs>
        <w:ind w:left="851" w:hanging="851"/>
      </w:pPr>
      <w:bookmarkStart w:id="20" w:name="_Toc24121662"/>
      <w:r>
        <w:lastRenderedPageBreak/>
        <w:t>Proroghe</w:t>
      </w:r>
      <w:bookmarkEnd w:id="20"/>
    </w:p>
    <w:p w:rsidR="008F2263" w:rsidRDefault="008F2263" w:rsidP="00D32DBC">
      <w:pPr>
        <w:pStyle w:val="ItemNumbered"/>
        <w:numPr>
          <w:ilvl w:val="0"/>
          <w:numId w:val="24"/>
        </w:numPr>
      </w:pPr>
      <w:r>
        <w:t xml:space="preserve">Se l’appaltatore, per causa a esso non imputabile, non è in grado di ultimare i lavori nel termine contrattuale di cui all’articolo 14, può chiedere la proroga, presentando apposita richiesta motivata almeno </w:t>
      </w:r>
      <w:r w:rsidR="002B490B" w:rsidRPr="0082497F">
        <w:t>45</w:t>
      </w:r>
      <w:r>
        <w:t xml:space="preserve"> giorni prima della scadenza del termine di cui al predetto articolo 14.</w:t>
      </w:r>
    </w:p>
    <w:p w:rsidR="008F2263" w:rsidRDefault="008F2263" w:rsidP="004C7F6E">
      <w:pPr>
        <w:pStyle w:val="ItemNumbered"/>
      </w:pPr>
      <w:r>
        <w:t xml:space="preserve">In deroga a quanto previsto al comma 1, la richiesta può essere presentata anche se mancano meno di 45 giorni alla scadenza del termine di cui all’articolo 14, comunque prima di tale scadenza, se le cause che hanno determinato la richiesta si sono verificate posteriormente; in questo caso la richiesta deve essere motivata anche in relazione alla specifica circostanza della tardività. </w:t>
      </w:r>
    </w:p>
    <w:p w:rsidR="008F2263" w:rsidRDefault="008F2263" w:rsidP="004C7F6E">
      <w:pPr>
        <w:pStyle w:val="ItemNumbered"/>
      </w:pPr>
      <w:r>
        <w:t xml:space="preserve">La richiesta è presentata alla DL, la quale la trasmette tempestivamente al RUP, corredata dal proprio parere; se la richiesta è presentata direttamente al RUP questi acquisisce tempestivamente il parere della DL. </w:t>
      </w:r>
    </w:p>
    <w:p w:rsidR="008F2263" w:rsidRDefault="008F2263" w:rsidP="004C7F6E">
      <w:pPr>
        <w:pStyle w:val="ItemNumbered"/>
      </w:pPr>
      <w:r>
        <w:t>La proroga è concessa o negata con provvedimento scritto del RUP entro 30 giorni dal ricevimento della richiesta; il RUP può prescindere dal parere della DL se questi non si esprime entro 10 giorni e può discostarsi dallo stesso parere; nel provvedimento è riportato il parere della DL se questo è difforme dalle conclusioni del RUP</w:t>
      </w:r>
    </w:p>
    <w:p w:rsidR="008F2263" w:rsidRDefault="008F2263" w:rsidP="004C7F6E">
      <w:pPr>
        <w:pStyle w:val="ItemNumbered"/>
      </w:pPr>
      <w:r>
        <w:t>Nei casi di cui al comma 2 i termini di 30 giorni e di 10 giorni di cui al comma 4 sono ridotti rispettivamente a 10 giorni e a 3 giorni; negli stessi casi se la proroga è concessa formalmente dopo la scadenza del termine di cui all’articolo 14, essa ha effetto retroattivo a partire da tale ultimo termine.</w:t>
      </w:r>
    </w:p>
    <w:p w:rsidR="008F2263" w:rsidRDefault="008F2263" w:rsidP="004C7F6E">
      <w:pPr>
        <w:pStyle w:val="ItemNumbered"/>
      </w:pPr>
      <w:r>
        <w:t>La mancata determinazione del RUP entro i termini di cui ai commi 1, 2 o 5 costituisce rigetto della richiesta.</w:t>
      </w:r>
    </w:p>
    <w:p w:rsidR="008F2263" w:rsidRDefault="008F2263" w:rsidP="008F2263">
      <w:pPr>
        <w:pStyle w:val="Paragraph"/>
      </w:pPr>
    </w:p>
    <w:p w:rsidR="008F2263" w:rsidRDefault="008F2263" w:rsidP="005819CA">
      <w:pPr>
        <w:pStyle w:val="Heading1"/>
        <w:tabs>
          <w:tab w:val="clear" w:pos="567"/>
        </w:tabs>
        <w:ind w:left="851" w:hanging="851"/>
      </w:pPr>
      <w:bookmarkStart w:id="21" w:name="_Toc24121663"/>
      <w:r>
        <w:lastRenderedPageBreak/>
        <w:t>Sospensioni ordinate dalla DL</w:t>
      </w:r>
      <w:bookmarkEnd w:id="21"/>
    </w:p>
    <w:p w:rsidR="008F2263" w:rsidRDefault="008F2263" w:rsidP="00D32DBC">
      <w:pPr>
        <w:pStyle w:val="ItemNumbered"/>
        <w:numPr>
          <w:ilvl w:val="0"/>
          <w:numId w:val="25"/>
        </w:numPr>
      </w:pPr>
      <w:r>
        <w:t>In caso di forza maggiore, condizioni climatologiche oggettivamente eccezionali od altre circostanze speciali che impediscono in via temporanea che i lavori procedano utilmente a regola d’arte, la DL d’ufficio o su segnalazione dell’appaltatore può ordinare la sospensione dei lavori redigendo apposito verbale sentito l’appaltatore; costituiscono circostanze speciali le situazioni che determinano la necessità di procedere alla redazione di una modifica al contratto o variante in corso d’opera nei casi previsti dall’articolo 106, del Codice dei contratti; nessun indennizzo spetta all’appaltatore per le sospensioni di cui al presente articolo.</w:t>
      </w:r>
    </w:p>
    <w:p w:rsidR="008F2263" w:rsidRDefault="008F2263" w:rsidP="004C7F6E">
      <w:pPr>
        <w:pStyle w:val="ItemNumbered"/>
        <w:numPr>
          <w:ilvl w:val="0"/>
          <w:numId w:val="0"/>
        </w:numPr>
        <w:ind w:left="360"/>
      </w:pPr>
      <w:r>
        <w:t>Al riguardo, le parti si danno reciprocamente atto che durante l'esecuzione dei lavori possono sorgere altre cause di impedimento o di sospensione, che non dipendono dalla volontà della Committente.</w:t>
      </w:r>
    </w:p>
    <w:p w:rsidR="008F2263" w:rsidRDefault="008F2263" w:rsidP="004C7F6E">
      <w:pPr>
        <w:pStyle w:val="ItemNumbered"/>
        <w:numPr>
          <w:ilvl w:val="0"/>
          <w:numId w:val="0"/>
        </w:numPr>
        <w:ind w:left="360"/>
      </w:pPr>
      <w:r>
        <w:t>Infatti, può accadere che il materiale eventualmente approvvigionato a cura della Committente non venga consegnato a quest'ultima dal fornitore per tempo, che le pubbliche amministrazioni non diano tempestivamente le autorizzazioni per l'attraversamento di strade, di linee ferroviarie e comunque del sottosuolo, oppure che i privati si rifiutino di far posare le tubazioni/condotte nelle loro proprietà, rendendo difficoltosa l'esecuzione, oppure che le autorità comunali ordinino sospensioni per circostanze contingenti (quali ad esempio: fiere, mercati, feste, manifestazioni, ecc.).</w:t>
      </w:r>
    </w:p>
    <w:p w:rsidR="008F2263" w:rsidRDefault="008F2263" w:rsidP="004C7F6E">
      <w:pPr>
        <w:pStyle w:val="ItemNumbered"/>
        <w:numPr>
          <w:ilvl w:val="0"/>
          <w:numId w:val="0"/>
        </w:numPr>
        <w:ind w:left="360"/>
      </w:pPr>
      <w:r>
        <w:t>Quando si verificano tali circostanze, la Committente ha il diritto di chiedere la sospensione dei lavori o di limitarne lo sviluppo, senza che per questo l'Impresa possa avanzare pretese di indennizzo o risarcimento danni.</w:t>
      </w:r>
    </w:p>
    <w:p w:rsidR="008F2263" w:rsidRDefault="008F2263" w:rsidP="004C7F6E">
      <w:pPr>
        <w:pStyle w:val="ItemNumbered"/>
        <w:numPr>
          <w:ilvl w:val="0"/>
          <w:numId w:val="0"/>
        </w:numPr>
        <w:ind w:left="360"/>
      </w:pPr>
      <w:r>
        <w:t>All'Impresa pertanto nulla sarà dovuto per tali temporanee sospensioni, salvo il prolungamento dei termini finali di ultimazione dei lavori per un periodo di tempo pari alla sospensione degli stessi.</w:t>
      </w:r>
    </w:p>
    <w:p w:rsidR="008F2263" w:rsidRDefault="008F2263" w:rsidP="004C7F6E">
      <w:pPr>
        <w:pStyle w:val="ItemNumbered"/>
      </w:pPr>
      <w:r>
        <w:t>Il verbale di sospensione deve contenere:</w:t>
      </w:r>
    </w:p>
    <w:p w:rsidR="008F2263" w:rsidRDefault="008F2263" w:rsidP="00D32DBC">
      <w:pPr>
        <w:pStyle w:val="Itema"/>
        <w:numPr>
          <w:ilvl w:val="0"/>
          <w:numId w:val="26"/>
        </w:numPr>
      </w:pPr>
      <w:r>
        <w:t>l’indicazione dello stato di avanzamento dei lavori;</w:t>
      </w:r>
    </w:p>
    <w:p w:rsidR="008F2263" w:rsidRDefault="008F2263" w:rsidP="004C7F6E">
      <w:pPr>
        <w:pStyle w:val="Itema"/>
        <w:ind w:left="714"/>
      </w:pPr>
      <w:r>
        <w:t>l’adeguata motivazione a cura della DL;</w:t>
      </w:r>
    </w:p>
    <w:p w:rsidR="008F2263" w:rsidRDefault="008F2263" w:rsidP="004C7F6E">
      <w:pPr>
        <w:pStyle w:val="Itema"/>
        <w:ind w:left="714"/>
      </w:pPr>
      <w:r>
        <w:t>l’eventuale imputazione delle cause ad una delle parti o a terzi, se del caso anche con riferimento alle risultanze del verbale di consegna o alle circostanze sopravvenute.</w:t>
      </w:r>
    </w:p>
    <w:p w:rsidR="008F2263" w:rsidRDefault="008F2263" w:rsidP="004C7F6E">
      <w:pPr>
        <w:pStyle w:val="ItemNumbered"/>
      </w:pPr>
      <w:r>
        <w:t>Il verbale di sospensione è controfirmato dall’appaltatore, deve pervenire al RUP entro il quinto giorno naturale successivo alla sua redazione e deve essere restituito controfirmati dallo stesso o dal suo delegato; se il RUP non si pronuncia entro 5 giorni dal ricevimento, il verbale si dà per riconosciuto e accettato dalla Stazione appaltante. Se l’appaltatore non interviene alla firma del verbale di sospensione o rifiuta di sottoscriverlo, oppure appone sullo stesso delle riserve, si procede a norma della normativa vigente.</w:t>
      </w:r>
    </w:p>
    <w:p w:rsidR="008F2263" w:rsidRDefault="008F2263" w:rsidP="004C7F6E">
      <w:pPr>
        <w:pStyle w:val="ItemNumbered"/>
      </w:pPr>
      <w:r>
        <w:t xml:space="preserve">In ogni caso la sospensione opera dalla data di redazione del verbale, accettato dal RUP o sul quale si sia formata l’accettazione tacita; non possono essere riconosciute sospensioni, e i relativi verbali non hanno alcuna efficacia, in assenza di adeguate motivazioni o le cui motivazioni non siano riconosciute adeguate da parte del RUP Il verbale di sospensione ha efficacia dal quinto giorno antecedente la sua presentazione al RUP, se il predetto verbale gli è stato trasmesso dopo il quinto giorno dalla redazione oppure reca una data di decorrenza della sospensione anteriore al quinto giorno precedente la data di trasmissione. </w:t>
      </w:r>
    </w:p>
    <w:p w:rsidR="008F2263" w:rsidRDefault="008F2263" w:rsidP="004C7F6E">
      <w:pPr>
        <w:pStyle w:val="ItemNumbered"/>
      </w:pPr>
      <w:r>
        <w:t>Non appena cessate le cause della sospensione la DL redige il verbale di ripresa che, oltre a richiamare il precedente verbale di sospensione, deve indicare i giorni di effettiva sospensione e il conseguente nuovo termine contrattuale dei lavori differito di un numero di giorni pari all’accertata durata della sospensione. Il verbale di ripresa dei lavori è controfirmato dall’appaltatore e trasmesso al RUP; esso è efficace dalla data della comunicazione all’appaltatore.</w:t>
      </w:r>
    </w:p>
    <w:p w:rsidR="008F2263" w:rsidRDefault="008F2263" w:rsidP="004C7F6E">
      <w:pPr>
        <w:pStyle w:val="ItemNumbered"/>
      </w:pPr>
      <w:r>
        <w:t>Se la sospensione, o le sospensioni se più di una, durano per un periodo di tempo superiore ad un quarto della durata complessiva prevista dall’articolo 14, o comunque superano 6 mesi complessivamente, l'appaltatore può richiedere lo scioglimento del contratto senza indennità; la Stazione appaltante può opporsi allo scioglimento del contratto ma, in tal caso, riconosce al medesimo la rifusione dei maggiori oneri derivanti dal prolungamento della sospensione oltre i termini suddetti, iscrivendoli nella documentazione contabile.</w:t>
      </w:r>
    </w:p>
    <w:p w:rsidR="008F2263" w:rsidRDefault="008F2263" w:rsidP="004C7F6E">
      <w:pPr>
        <w:pStyle w:val="ItemNumbered"/>
      </w:pPr>
      <w:r>
        <w:t>Le disposizioni di cui ai commi precedenti si applicano anche a sospensioni parziali e riprese parziali che abbiano per oggetto parti determinate dei lavori, da indicare nei relativi verbali; in tal caso il differimento dei termini contrattuali è pari ad un numero di giorni costituito dal prodotto dei giorni di sospensione per il rapporto tra l’ammontare dei lavori sospesi e l'importo totale dei lavori previsto nello stesso periodo secondo il programma esecutivo dei lavori di cui all’articolo 19.</w:t>
      </w:r>
    </w:p>
    <w:p w:rsidR="008F2263" w:rsidRDefault="008F2263" w:rsidP="005819CA">
      <w:pPr>
        <w:pStyle w:val="Heading1"/>
        <w:tabs>
          <w:tab w:val="clear" w:pos="567"/>
        </w:tabs>
        <w:ind w:left="851" w:hanging="851"/>
      </w:pPr>
      <w:bookmarkStart w:id="22" w:name="_Toc24121664"/>
      <w:r>
        <w:lastRenderedPageBreak/>
        <w:t>Sospensioni ordinate dal RUP</w:t>
      </w:r>
      <w:bookmarkEnd w:id="22"/>
    </w:p>
    <w:p w:rsidR="008F2263" w:rsidRDefault="008F2263" w:rsidP="00D32DBC">
      <w:pPr>
        <w:pStyle w:val="ItemNumbered"/>
        <w:numPr>
          <w:ilvl w:val="0"/>
          <w:numId w:val="27"/>
        </w:numPr>
      </w:pPr>
      <w:r>
        <w:t>Il RUP può ordinare la sospensione dei lavori per cause di pubblico interesse o particolare necessità; l’ordine è trasmesso contemporaneamente all’appaltatore e alla DL ed ha efficacia dalla data di emissione.</w:t>
      </w:r>
    </w:p>
    <w:p w:rsidR="008F2263" w:rsidRDefault="008F2263" w:rsidP="004C7F6E">
      <w:pPr>
        <w:pStyle w:val="ItemNumbered"/>
      </w:pPr>
      <w:r>
        <w:t>Lo stesso RUP determina il momento in cui sono venute meno le ragioni di pubblico interesse o di particolare necessità che lo hanno indotto ad ordinare la sospendere i lavori ed emette l’ordine di ripresa, trasmesso tempestivamente all’appaltatore e alla DL.</w:t>
      </w:r>
    </w:p>
    <w:p w:rsidR="008F2263" w:rsidRDefault="008F2263" w:rsidP="004C7F6E">
      <w:pPr>
        <w:pStyle w:val="ItemNumbered"/>
      </w:pPr>
      <w:r>
        <w:t xml:space="preserve">Per quanto non diversamente disposto, agli ordini di sospensione e di ripresa emessi dal RUP si applicano le disposizioni dell’articolo 16, commi 2, 3, 5, 6 e 7, in materia di verbali di sospensione e di ripresa dei lavori, in quanto compatibili. </w:t>
      </w:r>
    </w:p>
    <w:p w:rsidR="008F2263" w:rsidRDefault="008F2263" w:rsidP="005819CA">
      <w:pPr>
        <w:pStyle w:val="Heading1"/>
        <w:tabs>
          <w:tab w:val="clear" w:pos="567"/>
        </w:tabs>
        <w:ind w:left="851" w:hanging="851"/>
      </w:pPr>
      <w:bookmarkStart w:id="23" w:name="_Toc24121665"/>
      <w:r>
        <w:lastRenderedPageBreak/>
        <w:t>Penali in caso di ritardo</w:t>
      </w:r>
      <w:bookmarkEnd w:id="23"/>
    </w:p>
    <w:p w:rsidR="008F2263" w:rsidRDefault="008F2263" w:rsidP="00D32DBC">
      <w:pPr>
        <w:pStyle w:val="ItemNumbered"/>
        <w:numPr>
          <w:ilvl w:val="0"/>
          <w:numId w:val="28"/>
        </w:numPr>
      </w:pPr>
      <w:r>
        <w:t>Nel caso di mancato rispetto del termine stabilito per l’ultimazione dei lavori, per ogni giorno naturale consecutivo di ritardo viene applicata una penale pari all’1‰ (uno per mille) dell’importo contrattuale.</w:t>
      </w:r>
    </w:p>
    <w:p w:rsidR="008F2263" w:rsidRDefault="008F2263" w:rsidP="004C7F6E">
      <w:pPr>
        <w:pStyle w:val="ItemNumbered"/>
      </w:pPr>
      <w:r>
        <w:t>La penale, nella stessa misura percentuale di cui al comma 1, trova applicazione anche in caso di ritardo:</w:t>
      </w:r>
    </w:p>
    <w:p w:rsidR="008F2263" w:rsidRDefault="008F2263" w:rsidP="00D32DBC">
      <w:pPr>
        <w:pStyle w:val="Itema"/>
        <w:numPr>
          <w:ilvl w:val="0"/>
          <w:numId w:val="29"/>
        </w:numPr>
      </w:pPr>
      <w:r>
        <w:t>nell’inizio dei lavori rispetto alla data fissata dalla DL per la consegna degli stessi ai sensi dell’articolo 13, comma 2 oppure comma 3;</w:t>
      </w:r>
    </w:p>
    <w:p w:rsidR="008F2263" w:rsidRDefault="008F2263" w:rsidP="004C7F6E">
      <w:pPr>
        <w:pStyle w:val="Itema"/>
        <w:ind w:left="714"/>
      </w:pPr>
      <w:r>
        <w:t>nell’inizio dei lavori per mancata consegna o per inefficacia del verbale di consegna imputabili all’appaltatore che non abbia effettuato gli adempimenti prescritti, ai sensi dell’articolo 13, comma 4;</w:t>
      </w:r>
    </w:p>
    <w:p w:rsidR="008F2263" w:rsidRDefault="008F2263" w:rsidP="004C7F6E">
      <w:pPr>
        <w:pStyle w:val="Itema"/>
        <w:ind w:left="714"/>
      </w:pPr>
      <w:r>
        <w:t>nella ripresa dei lavori seguente un verbale di sospensione, rispetto alla data fissata dalla DL;</w:t>
      </w:r>
    </w:p>
    <w:p w:rsidR="008F2263" w:rsidRDefault="008F2263" w:rsidP="004C7F6E">
      <w:pPr>
        <w:pStyle w:val="Itema"/>
        <w:ind w:left="714"/>
      </w:pPr>
      <w:r>
        <w:t>nel rispetto dei termini imposti dalla DL per il ripristino di lavori non accettabili o danneggiati;</w:t>
      </w:r>
    </w:p>
    <w:p w:rsidR="008F2263" w:rsidRDefault="008F2263" w:rsidP="004C7F6E">
      <w:pPr>
        <w:pStyle w:val="Itema"/>
        <w:ind w:left="714"/>
      </w:pPr>
      <w:r>
        <w:t>per mancata messa in sicurezza e sistemazione dell’area oggetto di precedenti interventi e soggetta a successivi avvenuti avvallamenti, cedimenti/difetti/vizi del rinterro o dei ripristini o in caso di grave pregiudizio della circolazione stradale o comunque per disposizione dell’ente proprietario della strada, rispetto alla data fissata dalla Committente o dalla DL.</w:t>
      </w:r>
      <w:r w:rsidR="00743D38">
        <w:t xml:space="preserve"> </w:t>
      </w:r>
      <w:r>
        <w:t>L’Appaltatore è comunque responsabile dei danni cagionati dal mancato controllo e sistemazione delle aree di cantiere, nonché di rinterri e ripristini non eseguiti a regola d’arte;</w:t>
      </w:r>
    </w:p>
    <w:p w:rsidR="008F2263" w:rsidRDefault="008F2263" w:rsidP="004C7F6E">
      <w:pPr>
        <w:pStyle w:val="Itema"/>
        <w:ind w:left="714"/>
      </w:pPr>
      <w:r>
        <w:t>per mancata compilazione della documentazione tecnica relativa agli interventi eseguiti di qualsiasi natura e/o mancata trasmissione dei documenti stessi alla Committente entro i termini stabili dalla Committente stessa o dalla DL.</w:t>
      </w:r>
      <w:r w:rsidR="00743D38">
        <w:t xml:space="preserve"> </w:t>
      </w:r>
      <w:r>
        <w:t>Nel caso in cui detto ritardo superi i cinque giorni lavorativi od altro termine fissato dalla DL, la Committente si riserva la facoltà di eseguire in proprio la ricostruzione della documentazione non prodotta relativa all’intervento, addebitandone il relativo costo all’Impresa.</w:t>
      </w:r>
    </w:p>
    <w:p w:rsidR="008F2263" w:rsidRDefault="008F2263" w:rsidP="004C7F6E">
      <w:pPr>
        <w:pStyle w:val="ItemNumbered"/>
      </w:pPr>
      <w:r>
        <w:t>La penale irrogata ai sensi del comma 2, lettera a), è disapplicata se l’appaltatore, in seguito all’andamento imposto ai lavori, rispetta la prima soglia temporale successiva fissata nel programma esecutivo dei lavori di cui all’articolo 19.</w:t>
      </w:r>
    </w:p>
    <w:p w:rsidR="008F2263" w:rsidRDefault="008F2263" w:rsidP="004C7F6E">
      <w:pPr>
        <w:pStyle w:val="ItemNumbered"/>
      </w:pPr>
      <w:r>
        <w:t>La penale di cui al comma 2, lettera b) e lettera d), è applicata all’importo dei lavori ancora da eseguire. La penale di cui al comma 2, lettere c), d) ed e) è applicata all’importo dei lavori di ripristino o di nuova esecuzione ordinati per rimediare a quelli non accettabili o danneggiati.  La penale di cui al comma 2, lettera f) è applicata all’importo degli interventi lavori oggetto della documentazione tecnica non fornita.</w:t>
      </w:r>
    </w:p>
    <w:p w:rsidR="008F2263" w:rsidRDefault="008F2263" w:rsidP="004C7F6E">
      <w:pPr>
        <w:pStyle w:val="ItemNumbered"/>
      </w:pPr>
      <w:r>
        <w:t>Per ogni contestazione giustificata della Committente per mancata attuazione di quanto previsto dal Piano di Sicurezza e Coordinamento viene applicata una penale di Euro 1.000,00 (Euro mille/00) per ogni contestazione.</w:t>
      </w:r>
    </w:p>
    <w:p w:rsidR="008F2263" w:rsidRDefault="008F2263" w:rsidP="004C7F6E">
      <w:pPr>
        <w:pStyle w:val="ItemNumbered"/>
      </w:pPr>
      <w:r>
        <w:t>Tutte le fattispecie di ritardi sono segnalate tempestivamente e dettagliatamente al RUP da parte della DL, immediatamente al verificarsi della relativa condizione, con la relativa quantificazione temporale; sulla base delle predette indicazioni le penali sono applicate in sede di conto finale ai fini della verifica in sede di regolare esecuzione.</w:t>
      </w:r>
    </w:p>
    <w:p w:rsidR="008F2263" w:rsidRDefault="008F2263" w:rsidP="004C7F6E">
      <w:pPr>
        <w:pStyle w:val="ItemNumbered"/>
      </w:pPr>
      <w:r>
        <w:t xml:space="preserve">L’importo complessivo delle penali determinate ai sensi dei commi 1 e 2 non può superare il 10% (dieci per cento) dell’importo contrattuale; se i ritardi sono tali da comportare una penale di importo superiore alla predetta percentuale trova applicazione l’articolo 21, in materia di risoluzione del contratto. </w:t>
      </w:r>
    </w:p>
    <w:p w:rsidR="008F2263" w:rsidRDefault="008F2263" w:rsidP="004C7F6E">
      <w:pPr>
        <w:pStyle w:val="ItemNumbered"/>
      </w:pPr>
      <w:r>
        <w:t>L’applicazione delle penali non pregiudica il risarcimento di eventuali danni o ulteriori oneri sostenuti dalla Stazione appaltante a causa dei ritardi.</w:t>
      </w:r>
    </w:p>
    <w:p w:rsidR="008F2263" w:rsidRDefault="008F2263" w:rsidP="005819CA">
      <w:pPr>
        <w:pStyle w:val="Heading1"/>
        <w:tabs>
          <w:tab w:val="clear" w:pos="567"/>
        </w:tabs>
        <w:ind w:left="851" w:hanging="851"/>
      </w:pPr>
      <w:bookmarkStart w:id="24" w:name="_Toc24121666"/>
      <w:r>
        <w:lastRenderedPageBreak/>
        <w:t>Programma esecutivo dei lavori dell'appaltatore</w:t>
      </w:r>
      <w:bookmarkEnd w:id="24"/>
    </w:p>
    <w:p w:rsidR="008F2263" w:rsidRDefault="008F2263" w:rsidP="00D32DBC">
      <w:pPr>
        <w:pStyle w:val="ItemNumbered"/>
        <w:numPr>
          <w:ilvl w:val="0"/>
          <w:numId w:val="30"/>
        </w:numPr>
      </w:pPr>
      <w:r>
        <w:t>Entro 15 (quindici) giorni dalla stipula del contratto, e comunque prima dell'inizio dei lavori, l'appaltatore predispone e consegna alla DL un proprio programma esecutivo dei lavori, elaborato in relazione alle proprie tecnologie, alle proprie scelte imprenditoriali e alla propria organizzazione lavorativa; tale programma deve riportare per ogni lavorazione, le previsioni circa il periodo di esecuzione nonché l'ammontare presunto, parziale e progressivo, dell'avanzamento dei lavori alle date contrattualmente stabilite per la liquidazione dei certificati di pagamento deve essere coerente con i tempi contrattuali di ultimazione e deve essere approvato dalla DL, mediante apposizione di un visto, entro cinque giorni dal ricevimento. Trascorso il predetto termine senza che la DL si sia pronunciata il programma esecutivo dei lavori si intende accettato, fatte salve palesi illogicità o indicazioni erronee incompatibili con il rispetto dei termini di ultimazione.</w:t>
      </w:r>
    </w:p>
    <w:p w:rsidR="008F2263" w:rsidRDefault="008F2263" w:rsidP="004C7F6E">
      <w:pPr>
        <w:pStyle w:val="ItemNumbered"/>
      </w:pPr>
      <w:r>
        <w:t>Il programma esecutivo dei lavori dell'appaltatore può essere modificato o integrato dalla Stazione appaltante, mediante ordine di servizio, ogni volta che sia necessario alla miglior esecuzione dei lavori e in particolare:</w:t>
      </w:r>
    </w:p>
    <w:p w:rsidR="008F2263" w:rsidRDefault="008F2263" w:rsidP="00D32DBC">
      <w:pPr>
        <w:pStyle w:val="Itema"/>
        <w:numPr>
          <w:ilvl w:val="0"/>
          <w:numId w:val="31"/>
        </w:numPr>
      </w:pPr>
      <w:r>
        <w:t>per il coordinamento con le prestazioni o le forniture di imprese o altre ditte estranee al contratto;</w:t>
      </w:r>
    </w:p>
    <w:p w:rsidR="008F2263" w:rsidRDefault="008F2263" w:rsidP="004C7F6E">
      <w:pPr>
        <w:pStyle w:val="Itema"/>
        <w:ind w:left="714"/>
      </w:pPr>
      <w:r>
        <w:t>per l'intervento o il mancato intervento di società concessionarie di pubblici servizi le cui reti siano coinvolte in qualunque modo con l'andamento dei lavori, purché non imputabile ad inadempimenti o ritardi della Stazione appaltante;</w:t>
      </w:r>
    </w:p>
    <w:p w:rsidR="008F2263" w:rsidRDefault="008F2263" w:rsidP="004C7F6E">
      <w:pPr>
        <w:pStyle w:val="Itema"/>
        <w:ind w:left="714"/>
      </w:pPr>
      <w:r>
        <w:t>per l'intervento o il coordinamento con autorità, enti o altri soggetti diversi dalla Stazione appaltante, che abbiano giurisdizione, competenze o responsabilità di tutela sugli immobili, i siti e le aree comunque interessate dal cantiere; a tal fine non sono considerati soggetti diversi le società o aziende controllate o partecipate dalla Stazione appaltante o soggetti titolari di diritti reali sui beni in qualunque modo interessati dai lavori intendendosi, in questi casi, ricondotta la fattispecie alla responsabilità gestionale della Stazione appaltante;</w:t>
      </w:r>
    </w:p>
    <w:p w:rsidR="008F2263" w:rsidRDefault="008F2263" w:rsidP="004C7F6E">
      <w:pPr>
        <w:pStyle w:val="Itema"/>
        <w:ind w:left="714"/>
      </w:pPr>
      <w:r>
        <w:t>per la necessità o l'opportunità di eseguire prove sui campioni, prove di carico e di tenuta e funzionamento degli impianti, nonché collaudi parziali o specifici;</w:t>
      </w:r>
    </w:p>
    <w:p w:rsidR="008F2263" w:rsidRDefault="008F2263" w:rsidP="004C7F6E">
      <w:pPr>
        <w:pStyle w:val="Itema"/>
        <w:ind w:left="714"/>
      </w:pPr>
      <w:r>
        <w:t>se è richiesto dal coordinatore per la sicurezza e la salute nel cantiere, in ottemperanza all'articolo 92, comma 1, del Decreto n. 81 del 2008. In ogni caso il programma esecutivo dei lavori deve essere coerente con il piano di sicurezza, eventualmente integrato ed aggiornato.</w:t>
      </w:r>
    </w:p>
    <w:p w:rsidR="008F2263" w:rsidRDefault="008F2263" w:rsidP="004C7F6E">
      <w:pPr>
        <w:pStyle w:val="ItemNumbered"/>
      </w:pPr>
      <w:r>
        <w:t>I lavori sono comunque eseguiti nel rispetto del cronoprogramma predisposto dalla Stazione appaltante e integrante il progetto esecutivo; tale cronoprogramma può essere modificato dalla Stazione appaltante al verificarsi delle condizioni di cui al comma 2.</w:t>
      </w:r>
    </w:p>
    <w:p w:rsidR="008F2263" w:rsidRDefault="008F2263" w:rsidP="008F2263">
      <w:pPr>
        <w:pStyle w:val="Paragraph"/>
      </w:pPr>
    </w:p>
    <w:p w:rsidR="008F2263" w:rsidRDefault="008F2263" w:rsidP="005819CA">
      <w:pPr>
        <w:pStyle w:val="Heading1"/>
        <w:tabs>
          <w:tab w:val="clear" w:pos="567"/>
        </w:tabs>
        <w:ind w:left="851" w:hanging="851"/>
      </w:pPr>
      <w:bookmarkStart w:id="25" w:name="_Toc24121667"/>
      <w:r>
        <w:lastRenderedPageBreak/>
        <w:t>Inderogabilità dei termini di esecuzione</w:t>
      </w:r>
      <w:bookmarkEnd w:id="25"/>
    </w:p>
    <w:p w:rsidR="008F2263" w:rsidRDefault="008F2263" w:rsidP="00D32DBC">
      <w:pPr>
        <w:pStyle w:val="ItemNumbered"/>
        <w:numPr>
          <w:ilvl w:val="0"/>
          <w:numId w:val="32"/>
        </w:numPr>
      </w:pPr>
      <w:r>
        <w:t>Non costituiscono motivo di proroga dell'inizio dei lavori, della loro mancata regolare o continuativa conduzione secondo il relativo programma o della loro ritardata ultimazione:</w:t>
      </w:r>
    </w:p>
    <w:p w:rsidR="008F2263" w:rsidRDefault="008F2263" w:rsidP="00D32DBC">
      <w:pPr>
        <w:pStyle w:val="Itema"/>
        <w:numPr>
          <w:ilvl w:val="0"/>
          <w:numId w:val="33"/>
        </w:numPr>
      </w:pPr>
      <w:r>
        <w:t>il ritardo nell'installazione del cantiere e nell'allacciamento alle reti tecnologiche necessarie al suo funzionamento, per l'approvvigionamento dell'energia elettrica e dell'acqua;</w:t>
      </w:r>
    </w:p>
    <w:p w:rsidR="008F2263" w:rsidRDefault="008F2263" w:rsidP="004C7F6E">
      <w:pPr>
        <w:pStyle w:val="Itema"/>
        <w:ind w:left="714"/>
      </w:pPr>
      <w:r>
        <w:t>l’adempimento di prescrizioni, o il rimedio a inconvenienti o infrazioni riscontrate dalla DL o dagli organi di vigilanza in materia sanitaria e di sicurezza, ivi compreso il coordinatore per la sicurezza in fase di esecuzione, se nominato;</w:t>
      </w:r>
    </w:p>
    <w:p w:rsidR="008F2263" w:rsidRDefault="008F2263" w:rsidP="004C7F6E">
      <w:pPr>
        <w:pStyle w:val="Itema"/>
        <w:ind w:left="714"/>
      </w:pPr>
      <w:r>
        <w:t>l'esecuzione di accertamenti integrativi che l'appaltatore ritenesse di dover effettuare per la esecuzione delle opere di fondazione, delle strutture e degli impianti, salvo che siano ordinati dalla DL o espressamente approvati da questa;</w:t>
      </w:r>
    </w:p>
    <w:p w:rsidR="008F2263" w:rsidRDefault="008F2263" w:rsidP="004C7F6E">
      <w:pPr>
        <w:pStyle w:val="Itema"/>
        <w:ind w:left="714"/>
      </w:pPr>
      <w:r>
        <w:t>il tempo necessario per l'esecuzione di prove sui campioni, di sondaggi, analisi e altre prove assimilabili;</w:t>
      </w:r>
    </w:p>
    <w:p w:rsidR="008F2263" w:rsidRDefault="008F2263" w:rsidP="004C7F6E">
      <w:pPr>
        <w:pStyle w:val="Itema"/>
        <w:ind w:left="714"/>
      </w:pPr>
      <w:r>
        <w:t>il tempo necessario per l'espletamento degli adempimenti a carico dell'appaltatore comunque previsti dal presente Capitolato speciale o dal capitolato generale d’appalto;</w:t>
      </w:r>
    </w:p>
    <w:p w:rsidR="008F2263" w:rsidRDefault="008F2263" w:rsidP="004C7F6E">
      <w:pPr>
        <w:pStyle w:val="Itema"/>
        <w:ind w:left="714"/>
      </w:pPr>
      <w:r>
        <w:t>le eventuali controversie tra l’appaltatore e i fornitori, subappaltatori, affidatari, altri incaricati dall’appaltatore né i ritardi o gli inadempimenti degli stessi soggetti;</w:t>
      </w:r>
    </w:p>
    <w:p w:rsidR="008F2263" w:rsidRDefault="008F2263" w:rsidP="004C7F6E">
      <w:pPr>
        <w:pStyle w:val="Itema"/>
        <w:ind w:left="714"/>
      </w:pPr>
      <w:r>
        <w:t>le eventuali vertenze a carattere aziendale tra l’appaltatore e il proprio personale dipendente;</w:t>
      </w:r>
    </w:p>
    <w:p w:rsidR="008F2263" w:rsidRDefault="008F2263" w:rsidP="004C7F6E">
      <w:pPr>
        <w:pStyle w:val="Itema"/>
        <w:ind w:left="714"/>
      </w:pPr>
      <w:r>
        <w:t>le sospensioni disposte dalla Stazione appaltante, dalla DL, dal Coordinatore per la sicurezza in fase di esecuzione o dal RUP per inosservanza delle misure di sicurezza dei lavoratori nel cantiere o inosservanza degli obblighi retributivi, contributivi, previdenziali o assistenziali nei confronti dei lavoratori impiegati nel cantiere;</w:t>
      </w:r>
    </w:p>
    <w:p w:rsidR="008F2263" w:rsidRDefault="008F2263" w:rsidP="004C7F6E">
      <w:pPr>
        <w:pStyle w:val="Itema"/>
        <w:ind w:left="714"/>
      </w:pPr>
      <w:r>
        <w:t>le sospensioni disposte dal personale ispettivo del Ministero del lavoro e della previdenza sociale in relazione alla presenza di personale non risultante dalle scritture o da altra documentazione obbligatoria o in caso di reiterate violazioni della disciplina in materia di superamento dei tempi di lavoro, di riposo giornaliero e settimanale, ai sensi dell’articolo 14 del Decreto n. 81 del 2008, fino alla relativa revoca.</w:t>
      </w:r>
    </w:p>
    <w:p w:rsidR="008F2263" w:rsidRDefault="008F2263" w:rsidP="004C7F6E">
      <w:pPr>
        <w:pStyle w:val="ItemNumbered"/>
      </w:pPr>
      <w:r>
        <w:t>Non costituiscono altresì motivo di proroga o differimento dell'inizio dei lavori, della loro mancata regolare o continuativa conduzione secondo il relativo programma o della loro ritardata ultimazione i ritardi o gli inadempimenti di ditte, imprese, fornitori, tecnici o altri, titolari di rapporti contrattuali con la Stazione appaltante, se l’appaltatore non abbia tempestivamente denunciato per iscritto alla Stazione appaltante medesima le cause imputabili a dette ditte, imprese o fornitori o tecnici.</w:t>
      </w:r>
    </w:p>
    <w:p w:rsidR="008F2263" w:rsidRDefault="008F2263" w:rsidP="004C7F6E">
      <w:pPr>
        <w:pStyle w:val="ItemNumbered"/>
      </w:pPr>
      <w:r>
        <w:t>Le cause di cui ai commi 1 e 2 non possono costituire motivo per la richiesta di proroghe di cui all’articolo 15, di sospensione dei lavori di cui all’articolo 16, per la disapplicazione delle penali di cui all’articolo 18, né possono costituire ostacolo all’eventuale risoluzione del Contratto ai sensi dell’articolo 21.</w:t>
      </w:r>
    </w:p>
    <w:p w:rsidR="008F2263" w:rsidRDefault="008F2263" w:rsidP="008F2263">
      <w:pPr>
        <w:pStyle w:val="Paragraph"/>
      </w:pPr>
    </w:p>
    <w:p w:rsidR="008F2263" w:rsidRDefault="008F2263" w:rsidP="005819CA">
      <w:pPr>
        <w:pStyle w:val="Heading1"/>
        <w:tabs>
          <w:tab w:val="clear" w:pos="567"/>
        </w:tabs>
        <w:ind w:left="851" w:hanging="851"/>
      </w:pPr>
      <w:bookmarkStart w:id="26" w:name="_Toc24121668"/>
      <w:r>
        <w:lastRenderedPageBreak/>
        <w:t>Risoluzione del contratto per mancato rispetto dei termini - Recesso</w:t>
      </w:r>
      <w:bookmarkEnd w:id="26"/>
    </w:p>
    <w:p w:rsidR="008F2263" w:rsidRDefault="008F2263" w:rsidP="00D32DBC">
      <w:pPr>
        <w:pStyle w:val="ItemNumbered"/>
        <w:numPr>
          <w:ilvl w:val="0"/>
          <w:numId w:val="34"/>
        </w:numPr>
      </w:pPr>
      <w:r>
        <w:t>In caso di mancato rispetto dei termini contrattuali, la Committente attiverà la procedura di risoluzione del contratto in applicazione della procedura di cui all’art. 108 e seguenti del Codice dei Contratti.</w:t>
      </w:r>
    </w:p>
    <w:p w:rsidR="008F2263" w:rsidRDefault="008F2263" w:rsidP="004C7F6E">
      <w:pPr>
        <w:pStyle w:val="ItemNumbered"/>
      </w:pPr>
      <w:r>
        <w:t>La Committente ha facoltà di recedere dal contratto in qualunque momento. In questo caso essa è tenuta al pagamento delle prestazioni regolarmente eseguite ai prezzi di contratto, nonché al solo pagamento, a titolo di indennizzo, di una somma pari al decimo (calcolato sulla differenza fra l’importo dei quattro quinti del prezzo che è servito di base al Contratto, tenuto conto del ribasso d’asta, e l’ammontare netto delle prestazioni eseguite) dell’importo delle prestazioni non eseguite.</w:t>
      </w:r>
    </w:p>
    <w:p w:rsidR="008F2263" w:rsidRDefault="008F2263" w:rsidP="00C35DA6">
      <w:pPr>
        <w:pStyle w:val="Paragraph"/>
        <w:ind w:left="360"/>
      </w:pPr>
      <w:r>
        <w:t>La Committente può utilizzare i materiali esistenti nel luogo in cui si svolge l’attività, ove li ritenga utilizzabili, pagandone il valore al Contraente.</w:t>
      </w:r>
    </w:p>
    <w:p w:rsidR="008F2263" w:rsidRDefault="008F2263" w:rsidP="00C35DA6">
      <w:pPr>
        <w:pStyle w:val="Paragraph"/>
        <w:ind w:left="360"/>
      </w:pPr>
      <w:r>
        <w:t xml:space="preserve">Il recesso si verifica automaticamente nel momento in cui perviene al domicilio del Contraente la lettera raccomandata con la quale la Committente esprime la propria volontà di recedere dal Contratto. </w:t>
      </w:r>
    </w:p>
    <w:p w:rsidR="008F2263" w:rsidRDefault="008F2263" w:rsidP="008F2263">
      <w:pPr>
        <w:pStyle w:val="Paragraph"/>
      </w:pPr>
    </w:p>
    <w:p w:rsidR="008F2263" w:rsidRDefault="008F2263" w:rsidP="008F2263">
      <w:pPr>
        <w:pStyle w:val="Paragraph"/>
      </w:pPr>
    </w:p>
    <w:p w:rsidR="008F2263" w:rsidRDefault="008F2263" w:rsidP="008F2263">
      <w:pPr>
        <w:pStyle w:val="Paragraph"/>
      </w:pPr>
      <w:r>
        <w:t xml:space="preserve"> </w:t>
      </w:r>
    </w:p>
    <w:p w:rsidR="008F2263" w:rsidRDefault="008F2263" w:rsidP="008F2263">
      <w:pPr>
        <w:pStyle w:val="Paragraph"/>
      </w:pPr>
    </w:p>
    <w:p w:rsidR="008F2263" w:rsidRDefault="008F2263" w:rsidP="005819CA">
      <w:pPr>
        <w:pStyle w:val="Heading1"/>
        <w:tabs>
          <w:tab w:val="clear" w:pos="567"/>
        </w:tabs>
        <w:ind w:left="851" w:hanging="851"/>
      </w:pPr>
      <w:bookmarkStart w:id="27" w:name="_Toc24121669"/>
      <w:r>
        <w:lastRenderedPageBreak/>
        <w:t>Lavori a corpo</w:t>
      </w:r>
      <w:bookmarkEnd w:id="27"/>
    </w:p>
    <w:p w:rsidR="008F2263" w:rsidRDefault="008F2263" w:rsidP="00D32DBC">
      <w:pPr>
        <w:pStyle w:val="ItemNumbered"/>
        <w:numPr>
          <w:ilvl w:val="0"/>
          <w:numId w:val="35"/>
        </w:numPr>
      </w:pPr>
      <w:r>
        <w:t xml:space="preserve">Non sono previsti lavori a corpo. </w:t>
      </w:r>
    </w:p>
    <w:p w:rsidR="008F2263" w:rsidRDefault="008F2263" w:rsidP="008F2263">
      <w:pPr>
        <w:pStyle w:val="Paragraph"/>
      </w:pPr>
    </w:p>
    <w:p w:rsidR="008F2263" w:rsidRDefault="008F2263" w:rsidP="005819CA">
      <w:pPr>
        <w:pStyle w:val="Heading1"/>
        <w:tabs>
          <w:tab w:val="clear" w:pos="567"/>
        </w:tabs>
        <w:ind w:left="851" w:hanging="851"/>
      </w:pPr>
      <w:bookmarkStart w:id="28" w:name="_Toc24121670"/>
      <w:r>
        <w:lastRenderedPageBreak/>
        <w:t>Lavori a misura</w:t>
      </w:r>
      <w:bookmarkEnd w:id="28"/>
    </w:p>
    <w:p w:rsidR="008F2263" w:rsidRDefault="008F2263" w:rsidP="00D32DBC">
      <w:pPr>
        <w:pStyle w:val="ItemNumbered"/>
        <w:numPr>
          <w:ilvl w:val="0"/>
          <w:numId w:val="36"/>
        </w:numPr>
      </w:pPr>
      <w:r>
        <w:t>Tutti i prezzi dei lavori valutati a misura sono comprensivi delle spese per il carico, la fornitura, il trasporto, la movimentazione in cantiere e la posa in opera dei materiali includendo, inoltre, le spese per i macchinari di qualsiasi tipo (e relativi operatori), le opere provvisorie, le assicurazioni ed imposte, l'allestimento dei cantieri, le spese generali, l'utile dell'Appaltatore e quanto altro necessario per la completa esecuzione dell'opera in oggetto. Viene quindi fissato che tutte le opere incluse nei lavori a misura elencate di seguito si intenderanno eseguite con tutte le lavorazioni, i materiali, i mezzi e la mano d'opera necessari alla loro completa corrispondenza con le prescrizioni progettuali e contrattuali, con le indicazioni della Direzione dei Lavori, con le norme vigenti e con quanto previsto dal presente capitolato senza altri oneri aggiuntivi, da parte del Committente, di qualunque tipo. Il prezzo stabilito per i vari materiali e categorie di lavoro è comprensivo, inoltre, dell'onere per l'eventuale posa in opera in periodi di tempo diversi, qualunque possa essere l'ordine di arrivo in cantiere dei materiali forniti dall'Appaltatore.</w:t>
      </w:r>
    </w:p>
    <w:p w:rsidR="008F2263" w:rsidRDefault="008F2263" w:rsidP="00C35DA6">
      <w:pPr>
        <w:pStyle w:val="Paragraph"/>
        <w:ind w:left="360"/>
      </w:pPr>
      <w:r>
        <w:t>Nell’ambito delle specifiche attività di controllo tecnico affidate al direttore dei lavori, l’art. 101 comma 3 del Codice prevede espressamente quella di accettazione dei materiali, da svolgersi «sulla base anche del controllo quantitativo e qualitativo degli accertamenti ufficiali delle caratteristiche meccaniche e in aderenza alle disposizioni delle norme tecniche per le costruzioni vigenti».</w:t>
      </w:r>
    </w:p>
    <w:p w:rsidR="008F2263" w:rsidRDefault="008F2263" w:rsidP="00C35DA6">
      <w:pPr>
        <w:pStyle w:val="Paragraph"/>
        <w:ind w:left="360"/>
      </w:pPr>
      <w:r>
        <w:t>In particolare, si richiama l’attenzione sui seguenti principi:</w:t>
      </w:r>
    </w:p>
    <w:p w:rsidR="008F2263" w:rsidRDefault="008F2263" w:rsidP="004C7F6E">
      <w:pPr>
        <w:pStyle w:val="itemi"/>
      </w:pPr>
      <w:r>
        <w:t>i materiali e i componenti devono corrispondere alle prescrizioni del capitolato speciale ed essere della migliore qualità;</w:t>
      </w:r>
    </w:p>
    <w:p w:rsidR="008F2263" w:rsidRDefault="008F2263" w:rsidP="004C7F6E">
      <w:pPr>
        <w:pStyle w:val="itemi"/>
      </w:pPr>
      <w:r>
        <w:t>il direttore dei lavori può rifiutare in qualunque tempo i materiali e i componenti deperiti dopo la introduzione in cantiere o che per qualsiasi causa non risultino conformi alle caratteristiche tecniche indicate nei documenti allegati al contratto, con obbligo per l’esecutore di rimuoverli dal cantiere e sostituirli con altri a sue spese;</w:t>
      </w:r>
    </w:p>
    <w:p w:rsidR="008F2263" w:rsidRDefault="008F2263" w:rsidP="004C7F6E">
      <w:pPr>
        <w:pStyle w:val="itemi"/>
      </w:pPr>
      <w:r>
        <w:t>possibilità di mettere in opera i materiali e i componenti solo dopo l’accettazione del direttore dei lavori;</w:t>
      </w:r>
    </w:p>
    <w:p w:rsidR="008F2263" w:rsidRDefault="008F2263" w:rsidP="004C7F6E">
      <w:pPr>
        <w:pStyle w:val="itemi"/>
      </w:pPr>
      <w:r>
        <w:t>accettazione “definitiva” dei materiali e dei componenti solo dopo la loro posa in opera;</w:t>
      </w:r>
    </w:p>
    <w:p w:rsidR="008F2263" w:rsidRDefault="008F2263" w:rsidP="004C7F6E">
      <w:pPr>
        <w:pStyle w:val="itemi"/>
      </w:pPr>
      <w:r>
        <w:t>non rilevanza dell’impiego da parte dell’esecutore e per sua iniziativa di materiali o componenti di caratteristiche superiori a quelle prescritte nei documenti contrattuali, o dell’esecuzione di una lavorazione più accurata;</w:t>
      </w:r>
    </w:p>
    <w:p w:rsidR="008F2263" w:rsidRDefault="008F2263" w:rsidP="004C7F6E">
      <w:pPr>
        <w:pStyle w:val="itemi"/>
      </w:pPr>
      <w:r>
        <w:t>riduzione del prezzo nel caso sia stato autorizzato per ragioni di necessità o convenienza da parte del direttore dei lavori l’impiego di materiali o componenti aventi qualche carenza nelle dimensioni, nella consistenza o nella qualità, ovvero sia stata autorizzata una lavorazione di minor pregio, sempre che l’opera sia accettabile senza pregiudizio e salve le determinazioni definitive dell’organo di collaudo;</w:t>
      </w:r>
    </w:p>
    <w:p w:rsidR="008F2263" w:rsidRDefault="008F2263" w:rsidP="004C7F6E">
      <w:pPr>
        <w:pStyle w:val="itemi"/>
      </w:pPr>
      <w:r>
        <w:t>possibilità per il direttore dei lavori o per l’organo di collaudo di disporre prove o analisi ulteriori rispetto a quelle previste dalla legge o dal capitolato speciale d’appalto finalizzate a stabilire l’idoneità dei materiali o dei componenti e ritenute utili dalla stazione appaltante, con spese a carico dell’esecutore;</w:t>
      </w:r>
    </w:p>
    <w:p w:rsidR="008F2263" w:rsidRDefault="008F2263" w:rsidP="004C7F6E">
      <w:pPr>
        <w:pStyle w:val="itemi"/>
      </w:pPr>
      <w:r>
        <w:t>individuazione dei materiali da costruzione per i quali sono dovute le eventuali compensazioni, effettuazione dei conteggi da presentare alla stazione appaltante; verifica dell’eventuale maggiore onerosità subita dall’esecutore, per i materiali da costruzione, del prezzo elementare pagato dall’esecutore rispetto a quello del momento dell’offerta.</w:t>
      </w:r>
    </w:p>
    <w:p w:rsidR="008F2263" w:rsidRDefault="00C35DA6" w:rsidP="008F2263">
      <w:pPr>
        <w:pStyle w:val="Paragraph"/>
      </w:pPr>
      <w:r>
        <w:t xml:space="preserve">       </w:t>
      </w:r>
      <w:r w:rsidR="008F2263">
        <w:t>Il direttore dei lavori può delegare le attività di controllo dei materiali agli ispettori di cantiere.</w:t>
      </w:r>
    </w:p>
    <w:p w:rsidR="008F2263" w:rsidRDefault="008F2263" w:rsidP="008F2263">
      <w:pPr>
        <w:pStyle w:val="Paragraph"/>
      </w:pPr>
    </w:p>
    <w:p w:rsidR="008F2263" w:rsidRDefault="008F2263" w:rsidP="005819CA">
      <w:pPr>
        <w:pStyle w:val="Heading1"/>
        <w:tabs>
          <w:tab w:val="clear" w:pos="567"/>
        </w:tabs>
        <w:ind w:left="851" w:hanging="851"/>
      </w:pPr>
      <w:bookmarkStart w:id="29" w:name="_Toc24121671"/>
      <w:r>
        <w:lastRenderedPageBreak/>
        <w:t>Eventuali lavori in economia</w:t>
      </w:r>
      <w:bookmarkEnd w:id="29"/>
    </w:p>
    <w:p w:rsidR="008F2263" w:rsidRDefault="008F2263" w:rsidP="00D32DBC">
      <w:pPr>
        <w:pStyle w:val="ItemNumbered"/>
        <w:numPr>
          <w:ilvl w:val="0"/>
          <w:numId w:val="37"/>
        </w:numPr>
      </w:pPr>
      <w:r>
        <w:t>La contabilizzazione degli eventuali lavori in economia introdotti in sede di variante è effettuata con le modalità previste dall’articolo 179 del Regolamento generale, come segue:</w:t>
      </w:r>
    </w:p>
    <w:p w:rsidR="008F2263" w:rsidRDefault="008F2263" w:rsidP="00D32DBC">
      <w:pPr>
        <w:pStyle w:val="Itema"/>
        <w:numPr>
          <w:ilvl w:val="0"/>
          <w:numId w:val="38"/>
        </w:numPr>
      </w:pPr>
      <w:r>
        <w:t>per quanto riguarda i materiali applicando il ribasso contrattuale ai prezzi unitari determinati contrattualmente;</w:t>
      </w:r>
    </w:p>
    <w:p w:rsidR="008F2263" w:rsidRDefault="008F2263" w:rsidP="004C7F6E">
      <w:pPr>
        <w:pStyle w:val="Itema"/>
        <w:ind w:left="714"/>
      </w:pPr>
      <w:r>
        <w:t>per quanto riguarda i trasporti, i noli e il costo del personale, secondo i prezzi vigenti al momento della loro esecuzione, incrementati delle percentuali per spese generali e utili (se non già comprese nei prezzi vigenti) ed applicando il ribasso contrattuale esclusivamente su queste due ultime componenti, determinate nelle misure di cui al comma 3.</w:t>
      </w:r>
    </w:p>
    <w:p w:rsidR="008F2263" w:rsidRDefault="008F2263" w:rsidP="004C7F6E">
      <w:pPr>
        <w:pStyle w:val="ItemNumbered"/>
      </w:pPr>
      <w:r>
        <w:t>Gli eventuali oneri di sicurezza individuati in economia sono valutati senza alcun ribasso, fermo restando che alle componenti stimate o contabilizzate in termini di manodopera, noli e trasporti, si applicano i prezzi vigenti al momento della loro esecuzione incrementati delle percentuali per spese generali e utili, determinate nelle misure di cui al comma 3.</w:t>
      </w:r>
    </w:p>
    <w:p w:rsidR="008F2263" w:rsidRDefault="008F2263" w:rsidP="004C7F6E">
      <w:pPr>
        <w:pStyle w:val="ItemNumbered"/>
      </w:pPr>
      <w:r>
        <w:t>Ai fini di cui al comma 1, lettera b) e al comma 2, le percentuali di incidenza delle spese generali e degli utili, sono determinate nella misura prevista dalle analisi dei prezzi integranti il progetto a base di gara.</w:t>
      </w:r>
    </w:p>
    <w:p w:rsidR="008F2263" w:rsidRDefault="008F2263" w:rsidP="008F2263">
      <w:pPr>
        <w:pStyle w:val="Paragraph"/>
      </w:pPr>
    </w:p>
    <w:p w:rsidR="008F2263" w:rsidRDefault="008F2263" w:rsidP="005819CA">
      <w:pPr>
        <w:pStyle w:val="Heading1"/>
        <w:tabs>
          <w:tab w:val="clear" w:pos="567"/>
        </w:tabs>
        <w:ind w:left="851" w:hanging="851"/>
      </w:pPr>
      <w:bookmarkStart w:id="30" w:name="_Toc24121672"/>
      <w:r>
        <w:lastRenderedPageBreak/>
        <w:t>Valutazione dei manufatti e dei materiali a piè d’opera</w:t>
      </w:r>
      <w:bookmarkEnd w:id="30"/>
    </w:p>
    <w:p w:rsidR="008F2263" w:rsidRDefault="008F2263" w:rsidP="00D32DBC">
      <w:pPr>
        <w:pStyle w:val="ItemNumbered"/>
        <w:numPr>
          <w:ilvl w:val="0"/>
          <w:numId w:val="39"/>
        </w:numPr>
      </w:pPr>
      <w:r>
        <w:t>Non sono valutati i manufatti ed i materiali a piè d’opera, ancorché accettati dalla DL.</w:t>
      </w:r>
    </w:p>
    <w:p w:rsidR="008F2263" w:rsidRDefault="008F2263" w:rsidP="008F2263">
      <w:pPr>
        <w:pStyle w:val="Paragraph"/>
      </w:pPr>
      <w:r>
        <w:t xml:space="preserve"> </w:t>
      </w:r>
    </w:p>
    <w:p w:rsidR="008F2263" w:rsidRDefault="008F2263" w:rsidP="008F2263">
      <w:pPr>
        <w:pStyle w:val="Paragraph"/>
      </w:pPr>
    </w:p>
    <w:p w:rsidR="008F2263" w:rsidRDefault="008F2263" w:rsidP="005819CA">
      <w:pPr>
        <w:pStyle w:val="Heading1"/>
        <w:tabs>
          <w:tab w:val="clear" w:pos="567"/>
        </w:tabs>
        <w:ind w:left="851" w:hanging="851"/>
      </w:pPr>
      <w:bookmarkStart w:id="31" w:name="_Toc24121673"/>
      <w:r>
        <w:lastRenderedPageBreak/>
        <w:t>Anticipazione del prezzo</w:t>
      </w:r>
      <w:bookmarkEnd w:id="31"/>
    </w:p>
    <w:p w:rsidR="006629F8" w:rsidRDefault="008F2263" w:rsidP="00D32DBC">
      <w:pPr>
        <w:pStyle w:val="ItemNumbered"/>
        <w:numPr>
          <w:ilvl w:val="0"/>
          <w:numId w:val="40"/>
        </w:numPr>
      </w:pPr>
      <w:r>
        <w:t xml:space="preserve">Sul valore del contratto di appalto viene calcolato l'importo dell'anticipazione del prezzo pari al 20 per cento da corrispondere all'appaltatore entro quindici giorni dall'effettivo inizio dei lavori. </w:t>
      </w:r>
    </w:p>
    <w:p w:rsidR="006629F8" w:rsidRDefault="008F2263" w:rsidP="00DE5950">
      <w:pPr>
        <w:pStyle w:val="Paragraph"/>
        <w:ind w:left="360"/>
      </w:pPr>
      <w:r>
        <w:t xml:space="preserve">L'erogazione dell'anticipazione è subordinata alla costituzione di garanzia fideiussoria bancaria o assicurativa di importo pari all'anticipazione maggiorato del tasso di interesse legale applicato al periodo necessario al recupero dell'anticipazione stessa secondo il cronoprogramma dei lavori. </w:t>
      </w:r>
    </w:p>
    <w:p w:rsidR="006629F8" w:rsidRDefault="008F2263" w:rsidP="00DE5950">
      <w:pPr>
        <w:pStyle w:val="Paragraph"/>
        <w:ind w:left="360"/>
      </w:pPr>
      <w:r>
        <w:t xml:space="preserve">La predetta garanzia è rilasciata da imprese bancarie autorizzate ai sensi del decreto legislativo 1° settembre 1993, n. 385, o assicurative autorizzate alla copertura dei rischi ai quali si riferisce l'assicurazione e che rispondano ai requisiti di solvibilità previsti dalle leggi che ne disciplinano la rispettiva attività. La garanzia può essere, altresì, rilasciata dagli intermediari finanziali iscritti nell'albo degli intermediari finanziari di cui all'articolo 106 del decreto legislativo 1° settembre 1993, n. 385. </w:t>
      </w:r>
    </w:p>
    <w:p w:rsidR="006629F8" w:rsidRDefault="008F2263" w:rsidP="00DE5950">
      <w:pPr>
        <w:pStyle w:val="Paragraph"/>
        <w:ind w:left="360"/>
      </w:pPr>
      <w:r>
        <w:t xml:space="preserve">L'importo della garanzia viene gradualmente ed automaticamente ridotto nel corso dei lavori, in rapporto al progressivo recupero dell'anticipazione da parte delle stazioni appaltanti. Il beneficiario decade dall'anticipazione, con obbligo di restituzione, se l'esecuzione dei lavori non procede, per ritardi a lui imputabili, secondo i tempi contrattuali. </w:t>
      </w:r>
    </w:p>
    <w:p w:rsidR="008F2263" w:rsidRDefault="008F2263" w:rsidP="00DE5950">
      <w:pPr>
        <w:pStyle w:val="Paragraph"/>
        <w:ind w:left="360"/>
      </w:pPr>
      <w:r>
        <w:t xml:space="preserve">Sulle somme restituite sono dovuti gli interessi legali con decorrenza dalla data di erogazione della anticipazione. </w:t>
      </w:r>
    </w:p>
    <w:p w:rsidR="008F2263" w:rsidRDefault="008F2263" w:rsidP="008F2263">
      <w:pPr>
        <w:pStyle w:val="Paragraph"/>
      </w:pPr>
    </w:p>
    <w:p w:rsidR="008F2263" w:rsidRDefault="008F2263" w:rsidP="005819CA">
      <w:pPr>
        <w:pStyle w:val="Heading1"/>
        <w:tabs>
          <w:tab w:val="clear" w:pos="567"/>
        </w:tabs>
        <w:ind w:left="851" w:hanging="851"/>
      </w:pPr>
      <w:bookmarkStart w:id="32" w:name="_Toc24121674"/>
      <w:r>
        <w:lastRenderedPageBreak/>
        <w:t>Pagamenti in acconto</w:t>
      </w:r>
      <w:bookmarkEnd w:id="32"/>
    </w:p>
    <w:p w:rsidR="008F2263" w:rsidRDefault="008F2263" w:rsidP="00D32DBC">
      <w:pPr>
        <w:pStyle w:val="ItemNumbered"/>
        <w:numPr>
          <w:ilvl w:val="0"/>
          <w:numId w:val="41"/>
        </w:numPr>
      </w:pPr>
      <w:r>
        <w:t>Le rate di acconto sono dovute ogni qualvolta l’importo dei lavori eseguiti, contabilizzati ai sensi degli articoli 22, 23, 24 e 25, raggiungono un importo non inferiore al 50 % dell’importo a base di contratto, come risultante dal Registro di contabilità e dallo Stato di avanzamento lavori di cui rispettivamente agli articoli 188 e 194 del Regolamento generale.</w:t>
      </w:r>
    </w:p>
    <w:p w:rsidR="008F2263" w:rsidRDefault="008F2263" w:rsidP="004C7F6E">
      <w:pPr>
        <w:pStyle w:val="ItemNumbered"/>
      </w:pPr>
      <w:r>
        <w:t>La somma ammessa al pagamento è costituita dall’importo progressivo determinato nella documentazione di cui al comma 1:</w:t>
      </w:r>
    </w:p>
    <w:p w:rsidR="008F2263" w:rsidRDefault="008F2263" w:rsidP="00D32DBC">
      <w:pPr>
        <w:pStyle w:val="Itema"/>
        <w:numPr>
          <w:ilvl w:val="0"/>
          <w:numId w:val="42"/>
        </w:numPr>
      </w:pPr>
      <w:r>
        <w:t>al netto del ribasso d’asta contrattuale applicato agli elementi di costo come previsto all’articolo 2, comma 3;</w:t>
      </w:r>
    </w:p>
    <w:p w:rsidR="008F2263" w:rsidRDefault="008F2263" w:rsidP="005A379D">
      <w:pPr>
        <w:pStyle w:val="Itema"/>
        <w:ind w:left="714" w:hanging="357"/>
      </w:pPr>
      <w:r>
        <w:t>incrementato della quota relativa degli oneri di sicurezza previsti nella tabella di cui all’articolo 5, colonna OS;</w:t>
      </w:r>
      <w:r w:rsidR="005A379D">
        <w:t xml:space="preserve"> q</w:t>
      </w:r>
      <w:r w:rsidR="005A379D" w:rsidRPr="005A379D">
        <w:t>ualora fossero riscontrate inadempienze od omissioni, verrà proposta dal Coordinatore per la sicurezza in esecuzione una detrazione da applicare nella liquidazione di detti oneri</w:t>
      </w:r>
      <w:r w:rsidR="005A379D">
        <w:t>;</w:t>
      </w:r>
    </w:p>
    <w:p w:rsidR="008F2263" w:rsidRDefault="008F2263" w:rsidP="004C7F6E">
      <w:pPr>
        <w:pStyle w:val="Itema"/>
        <w:ind w:left="714"/>
      </w:pPr>
      <w:r>
        <w:t>al netto della ritenuta dello 0,50% (zero virgola cinquanta per cento), a garanzia dell’osservanza delle norme in materia di contribuzione previdenziale e assistenziale, ai sensi dell’articolo 30, c. 5, del Codice dei Contratti, da liquidarsi, nulla ostando, in sede di conto finale;</w:t>
      </w:r>
    </w:p>
    <w:p w:rsidR="008F2263" w:rsidRDefault="008F2263" w:rsidP="004C7F6E">
      <w:pPr>
        <w:pStyle w:val="Itema"/>
        <w:ind w:left="714"/>
      </w:pPr>
      <w:r>
        <w:t>al netto dell’importo degli stati di avanzamento precedenti.</w:t>
      </w:r>
    </w:p>
    <w:p w:rsidR="008F2263" w:rsidRDefault="008F2263" w:rsidP="004C7F6E">
      <w:pPr>
        <w:pStyle w:val="ItemNumbered"/>
      </w:pPr>
      <w:r>
        <w:t>Entro 45 (quarantacinque) giorni dal verificarsi delle condizioni di cui al comma 1:</w:t>
      </w:r>
    </w:p>
    <w:p w:rsidR="008F2263" w:rsidRDefault="008F2263" w:rsidP="00D32DBC">
      <w:pPr>
        <w:pStyle w:val="Itema"/>
        <w:numPr>
          <w:ilvl w:val="0"/>
          <w:numId w:val="43"/>
        </w:numPr>
      </w:pPr>
      <w:r>
        <w:t>la DL redige la contabilità ed emette lo stato di avanzamento dei lavori, ai sensi dell’articolo 194 del Regolamento generale, che deve recare la dicitura: «lavori a tutto il ……………………» con l’indicazione della data di chiusura;</w:t>
      </w:r>
    </w:p>
    <w:p w:rsidR="008F2263" w:rsidRDefault="008F2263" w:rsidP="004C7F6E">
      <w:pPr>
        <w:pStyle w:val="Itema"/>
        <w:ind w:left="714"/>
      </w:pPr>
      <w:r>
        <w:t>il RUP emette il conseguente certificato di pagamento, ai sensi dell’articolo 195 del Regolamento generale, che deve riportare esplicitamente il riferimento al relativo stato di avanzamento dei lavori di cui alla lettera a), con l’indicazione della data di emissione.</w:t>
      </w:r>
    </w:p>
    <w:p w:rsidR="008F2263" w:rsidRDefault="008F2263" w:rsidP="004C7F6E">
      <w:pPr>
        <w:pStyle w:val="ItemNumbered"/>
      </w:pPr>
      <w:r>
        <w:t>Fermo restando quanto previsto dall’articolo 29, la Stazione appaltante provvede a corrispondere l’importo del certificato di pagamento entro i successivi 30 (trenta) giorni dalla data di arrivo della fattura, mediante emissione dell’apposito mandato e alla successiva erogazione a favore dell’appaltatore.</w:t>
      </w:r>
    </w:p>
    <w:p w:rsidR="008F2263" w:rsidRDefault="008F2263" w:rsidP="004C7F6E">
      <w:pPr>
        <w:pStyle w:val="ItemNumbered"/>
      </w:pPr>
      <w:r>
        <w:t>Se i lavori rimangono sospesi per un periodo superiore a 45 (quarantacinque) giorni, per cause non dipendenti dall’appaltatore, si provvede alla redazione dello stato di avanzamento e all’emissione del certificato di pagamento, prescindendo dall’importo minimo di cui al comma 1.</w:t>
      </w:r>
    </w:p>
    <w:p w:rsidR="008F2263" w:rsidRDefault="008F2263" w:rsidP="008F2263">
      <w:pPr>
        <w:pStyle w:val="Paragraph"/>
      </w:pPr>
    </w:p>
    <w:p w:rsidR="008F2263" w:rsidRDefault="008F2263" w:rsidP="005819CA">
      <w:pPr>
        <w:pStyle w:val="Heading1"/>
        <w:tabs>
          <w:tab w:val="clear" w:pos="567"/>
        </w:tabs>
        <w:ind w:left="851" w:hanging="851"/>
      </w:pPr>
      <w:bookmarkStart w:id="33" w:name="_Toc24121675"/>
      <w:r>
        <w:lastRenderedPageBreak/>
        <w:t>Pagamenti a saldo</w:t>
      </w:r>
      <w:bookmarkEnd w:id="33"/>
    </w:p>
    <w:p w:rsidR="008F2263" w:rsidRDefault="008F2263" w:rsidP="00D32DBC">
      <w:pPr>
        <w:pStyle w:val="ItemNumbered"/>
        <w:numPr>
          <w:ilvl w:val="0"/>
          <w:numId w:val="44"/>
        </w:numPr>
      </w:pPr>
      <w:r>
        <w:t>Il conto finale dei lavori è redatto entro 45 (quarantacinque) giorni dalla data della loro ultimazione, accertata con apposito verbale; è sottoscritto dalla DL e trasmesso al RUP; col conto finale è accertato e proposto l’importo della rata di saldo, qualunque sia il suo ammontare, la cui liquidazione definitiva ed erogazione è subordinata all’emissione del certificato di cui al comma 3 e alle condizioni di cui al comma 4.</w:t>
      </w:r>
    </w:p>
    <w:p w:rsidR="008F2263" w:rsidRDefault="008F2263" w:rsidP="004C7F6E">
      <w:pPr>
        <w:pStyle w:val="ItemNumbered"/>
      </w:pPr>
      <w:r>
        <w:t>Il conto finale dei lavori deve essere sottoscritto dall’appaltatore, su richiesta del RUP, entro il termine perentorio di 15 (quindici) giorni; se l'appaltatore non firma il conto finale nel termine indicato, o se lo firma senza confermare le domande già formulate nel registro di contabilità, il conto finale si ha come da lui definitivamente accettato. Il RUP formula in ogni caso una sua relazione al conto finale.</w:t>
      </w:r>
    </w:p>
    <w:p w:rsidR="008F2263" w:rsidRDefault="008F2263" w:rsidP="004C7F6E">
      <w:pPr>
        <w:pStyle w:val="ItemNumbered"/>
      </w:pPr>
      <w:r>
        <w:t>Dopo l’avvenuta emissione del certificato di regolare esecuzione la rata di saldo, comprensiva delle ritenute di cui all’articolo 27, comma 2, al netto dei pagamenti già effettuati e delle eventuali penali, nulla ostando, è pagata entro 90 (trenta) giorni dalla data di arrivo della fattura.</w:t>
      </w:r>
    </w:p>
    <w:p w:rsidR="008F2263" w:rsidRDefault="008F2263" w:rsidP="004C7F6E">
      <w:pPr>
        <w:pStyle w:val="ItemNumbered"/>
      </w:pPr>
      <w:r>
        <w:t>Il pagamento della rata di saldo non costituisce presunzione di accettazione dell’opera, ai sensi dell’articolo 1666, secondo comma, del codice civile.</w:t>
      </w:r>
    </w:p>
    <w:p w:rsidR="008F2263" w:rsidRDefault="008F2263" w:rsidP="004C7F6E">
      <w:pPr>
        <w:pStyle w:val="ItemNumbered"/>
      </w:pPr>
      <w:r>
        <w:t xml:space="preserve">Fermo restando quanto previsto all’articolo 29, il pagamento della rata di saldo è disposto solo a condizione che l’appaltatore presenti apposita garanzia fideiussoria ai sensi dell'articolo 103, comma 6, del Codice dei contratti emessa nei termini e alle condizioni che seguono: </w:t>
      </w:r>
    </w:p>
    <w:p w:rsidR="008F2263" w:rsidRDefault="008F2263" w:rsidP="00D32DBC">
      <w:pPr>
        <w:pStyle w:val="Itema"/>
        <w:numPr>
          <w:ilvl w:val="0"/>
          <w:numId w:val="45"/>
        </w:numPr>
      </w:pPr>
      <w:r>
        <w:t>un importo garantito almeno pari all’importo della rata di saldo, maggiorato dell’I.V.A. all’aliquota di legge, maggiorato altresì del tasso legale di interesse applicato per il periodo intercorrente tra la data di emissione del certificato di collaudo e l'assunzione del carattere di definitività dei medesimi;</w:t>
      </w:r>
    </w:p>
    <w:p w:rsidR="008F2263" w:rsidRDefault="008F2263" w:rsidP="004C7F6E">
      <w:pPr>
        <w:pStyle w:val="Itema"/>
        <w:ind w:left="714"/>
      </w:pPr>
      <w:r>
        <w:t>prestata con atto di fideiussione rilasciato da una banca o da un intermediario finanziario autorizzato o con polizza fideiussoria rilasciata da impresa di assicurazione, conforme alla scheda tecnica 1.4, allegata al decreto ministeriale 12 marzo 2004, n. 123, in osservanza delle clausole di cui allo schema tipo 1.4 allegato al predetto decreto.</w:t>
      </w:r>
    </w:p>
    <w:p w:rsidR="008F2263" w:rsidRDefault="008F2263" w:rsidP="004C7F6E">
      <w:pPr>
        <w:pStyle w:val="ItemNumbered"/>
      </w:pPr>
      <w:r>
        <w:t>Salvo quanto disposto dall’articolo 1669 del codice civile, l’appaltatore risponde per la difformità ed i vizi dell’opera, ancorché riconoscibili, purché denunciati dalla Stazione appaltante entro 24 (ventiquattro) mesi dall’ultimazione dei lavori riconosciuta e accettata.</w:t>
      </w:r>
    </w:p>
    <w:p w:rsidR="008F2263" w:rsidRDefault="008F2263" w:rsidP="004C7F6E">
      <w:pPr>
        <w:pStyle w:val="ItemNumbered"/>
      </w:pPr>
      <w:r>
        <w:t>L’appaltatore e la DL devono utilizzare la massima diligenza e professionalità, nonché improntare il proprio comportamento a buona fede, al fine di evidenziare tempestivamente i vizi e i difetti riscontabili nonché le misure da adottare per il loro rimedio.</w:t>
      </w:r>
    </w:p>
    <w:p w:rsidR="008F2263" w:rsidRDefault="008F2263" w:rsidP="005819CA">
      <w:pPr>
        <w:pStyle w:val="Heading1"/>
        <w:tabs>
          <w:tab w:val="clear" w:pos="567"/>
        </w:tabs>
        <w:ind w:left="851" w:hanging="851"/>
      </w:pPr>
      <w:bookmarkStart w:id="34" w:name="_Toc24121676"/>
      <w:r>
        <w:lastRenderedPageBreak/>
        <w:t>Formalità e adempimenti ai quali sono subordinati i pagamenti</w:t>
      </w:r>
      <w:bookmarkEnd w:id="34"/>
    </w:p>
    <w:p w:rsidR="008F2263" w:rsidRDefault="008F2263" w:rsidP="00D32DBC">
      <w:pPr>
        <w:pStyle w:val="ItemNumbered"/>
        <w:numPr>
          <w:ilvl w:val="0"/>
          <w:numId w:val="46"/>
        </w:numPr>
      </w:pPr>
      <w:r>
        <w:t xml:space="preserve">Ogni pagamento è subordinato alla presentazione alla Stazione appaltante della pertinente fattura fiscale, contenente i riferimenti al corrispettivo oggetto del pagamento. </w:t>
      </w:r>
    </w:p>
    <w:p w:rsidR="008F2263" w:rsidRDefault="008F2263" w:rsidP="004C7F6E">
      <w:pPr>
        <w:pStyle w:val="ItemNumbered"/>
      </w:pPr>
      <w:r>
        <w:t>Ogni pagamento è altresì subordinato:</w:t>
      </w:r>
    </w:p>
    <w:p w:rsidR="008F2263" w:rsidRDefault="008F2263" w:rsidP="00D32DBC">
      <w:pPr>
        <w:pStyle w:val="Itema"/>
        <w:numPr>
          <w:ilvl w:val="0"/>
          <w:numId w:val="47"/>
        </w:numPr>
      </w:pPr>
      <w:r>
        <w:t>all’acquisizione del DURC dell’appaltatore e degli eventuali subappaltatori, ai sensi dell’articolo 30, comma 4 del codice dei contratti;</w:t>
      </w:r>
    </w:p>
    <w:p w:rsidR="008F2263" w:rsidRDefault="008F2263" w:rsidP="004C7F6E">
      <w:pPr>
        <w:pStyle w:val="Itema"/>
        <w:ind w:left="714"/>
      </w:pPr>
      <w:r>
        <w:t>all’acquisizione dell’attestazione di cui al successivo comma 3;</w:t>
      </w:r>
    </w:p>
    <w:p w:rsidR="008F2263" w:rsidRDefault="008F2263" w:rsidP="004C7F6E">
      <w:pPr>
        <w:pStyle w:val="Itema"/>
        <w:ind w:left="714"/>
      </w:pPr>
      <w:r>
        <w:t>agli adempimenti di cui all’articolo 49 in favore dei subappaltatori e subcontraenti, se sono stati stipulati contratti di subappalto o subcontratti di cui allo stesso articolo;</w:t>
      </w:r>
    </w:p>
    <w:p w:rsidR="008F2263" w:rsidRDefault="008F2263" w:rsidP="004C7F6E">
      <w:pPr>
        <w:pStyle w:val="Itema"/>
        <w:ind w:left="714"/>
      </w:pPr>
      <w:r>
        <w:t>all’ottemperanza alle prescrizioni di cui all’articolo 66 in materia di tracciabilità dei pagamenti;</w:t>
      </w:r>
    </w:p>
    <w:p w:rsidR="008F2263" w:rsidRDefault="008F2263" w:rsidP="004C7F6E">
      <w:pPr>
        <w:pStyle w:val="Itema"/>
        <w:ind w:left="714"/>
      </w:pPr>
      <w:r>
        <w:t xml:space="preserve">ai sensi dell’articolo 48-bis del </w:t>
      </w:r>
      <w:proofErr w:type="spellStart"/>
      <w:r>
        <w:t>d.P.R.</w:t>
      </w:r>
      <w:proofErr w:type="spellEnd"/>
      <w:r>
        <w:t xml:space="preserve"> n. 602/1973, introdotto dall’articolo 2, comma 9, della legge n. 286 del 2006, all’accertamento, da parte della Stazione appaltante, che il beneficiario non sia inadempiente all'obbligo di versamento derivante dalla notifica di una o più cartelle di pagamento per un ammontare complessivo pari almeno all’importo da corrispondere con le modalità di cui al </w:t>
      </w:r>
      <w:proofErr w:type="spellStart"/>
      <w:r>
        <w:t>d.m.</w:t>
      </w:r>
      <w:proofErr w:type="spellEnd"/>
      <w:r>
        <w:t xml:space="preserve"> 18 gennaio 2008, n. 40. In caso di inadempimento accertato, il pagamento è sospeso e la circostanza è segnalata all'agente della riscossione competente per territorio.</w:t>
      </w:r>
    </w:p>
    <w:p w:rsidR="008F2263" w:rsidRDefault="008F2263" w:rsidP="004C7F6E">
      <w:pPr>
        <w:pStyle w:val="ItemNumbered"/>
      </w:pPr>
      <w:r>
        <w:t>In caso di ritardo nel pagamento delle retribuzioni dovute al personale dipendente dell'appaltatore, dei subappaltatori o dei soggetti titolari di subappalti e cottimi, impiegato nel cantiere, il RUP invita per iscritto il soggetto inadempiente, e in ogni caso l’appaltatore, a provvedere entro 15 (quindici) giorni. Decorso infruttuosamente tale termine senza che sia stata contestata formalmente e motivatamente la fondatezza della richiesta, la Stazione appaltante provvede alla liquidazione del certificato di pagamento trattenendo una somma corrispondente ai crediti vantati dal personale dipendente, ai fini di cui all’art. 52, comma 2.</w:t>
      </w:r>
    </w:p>
    <w:p w:rsidR="008F2263" w:rsidRDefault="008F2263" w:rsidP="008F2263">
      <w:pPr>
        <w:pStyle w:val="Paragraph"/>
      </w:pPr>
    </w:p>
    <w:p w:rsidR="008F2263" w:rsidRDefault="008F2263" w:rsidP="005819CA">
      <w:pPr>
        <w:pStyle w:val="Heading1"/>
        <w:tabs>
          <w:tab w:val="clear" w:pos="567"/>
        </w:tabs>
        <w:ind w:left="851" w:hanging="851"/>
      </w:pPr>
      <w:bookmarkStart w:id="35" w:name="_Toc24121677"/>
      <w:r>
        <w:lastRenderedPageBreak/>
        <w:t>Ritardo nei pagamenti delle rate di acconto e della rata di saldo</w:t>
      </w:r>
      <w:bookmarkEnd w:id="35"/>
    </w:p>
    <w:p w:rsidR="008F2263" w:rsidRDefault="008F2263" w:rsidP="00D32DBC">
      <w:pPr>
        <w:pStyle w:val="ItemNumbered"/>
        <w:numPr>
          <w:ilvl w:val="0"/>
          <w:numId w:val="48"/>
        </w:numPr>
      </w:pPr>
      <w:r>
        <w:t>Non sono dovuti interessi per i primi 45 (quarantacinque) giorni intercorrenti tra il verificarsi delle condizioni e delle circostanze per l’emissione del certificato di pagamento ai sensi dell’articolo 31 e la sua effettiva emissione e messa a disposizione della Stazione appaltante per la liquidazione; trascorso tale termine senza che sia emesso il certificato di pagamento, sono dovuti all’appaltatore gli interessi legali per i primi 60 (sessanta) giorni di ritardo; trascorso infruttuosamente anche questo termine spettano all’appaltatore gli interessi di mora nella misura stabilita con apposito decreto ministeriale.</w:t>
      </w:r>
    </w:p>
    <w:p w:rsidR="008F2263" w:rsidRDefault="008F2263" w:rsidP="00144968">
      <w:pPr>
        <w:pStyle w:val="ItemNumbered"/>
      </w:pPr>
      <w:r>
        <w:t xml:space="preserve">In caso di ritardo nel pagamento della rata di acconto rispetto al termine stabilito all'articolo 27, comma 4, per causa imputabile alla Stazione appaltante, sulle somme dovute decorrono gli interessi moratori, nella misura pari al Tasso B.C.E. di riferimento di cui all’articolo 5, comma 2, del decreto legislativo n. 231 del 2002, maggiorato come ivi previsto. </w:t>
      </w:r>
    </w:p>
    <w:p w:rsidR="008F2263" w:rsidRDefault="008F2263" w:rsidP="00144968">
      <w:pPr>
        <w:pStyle w:val="ItemNumbered"/>
      </w:pPr>
      <w:r>
        <w:t>Il pagamento degli interessi avviene d’ufficio in occasione del pagamento, in acconto o a saldo, immediatamente successivo, senza necessità di domande o riserve; il pagamento dei predetti interessi prevale sul pagamento delle somme a titolo di esecuzione dei lavori.</w:t>
      </w:r>
    </w:p>
    <w:p w:rsidR="008F2263" w:rsidRDefault="008F2263" w:rsidP="00144968">
      <w:pPr>
        <w:pStyle w:val="ItemNumbered"/>
      </w:pPr>
      <w:r>
        <w:t>E’ facoltà dell’appaltatore, trascorsi i termini di cui ai commi precedenti, oppure nel caso in cui l'ammontare delle rate di acconto, per le quali non sia stato tempestivamente emesso il certificato o il titolo di spesa, raggiunga 1/4 (un/quarto) dell'importo netto contrattuale, di agire ai sensi dell'articolo 1460 del codice civile, rifiutando di adempiere alle proprie obbligazioni se la Stazione appaltante non provveda contemporaneamente al pagamento integrale di quanto maturato; in alternativa, è facoltà dell’appaltatore, previa costituzione in mora della Stazione appaltante, promuovere il giudizio per la dichiarazione di risoluzione del contratto, trascorsi 60 (sessanta) giorni dalla data della predetta costituzione in mora.</w:t>
      </w:r>
    </w:p>
    <w:p w:rsidR="008F2263" w:rsidRDefault="008F2263" w:rsidP="00144968">
      <w:pPr>
        <w:pStyle w:val="ItemNumbered"/>
      </w:pPr>
      <w:r>
        <w:t xml:space="preserve">In caso di ritardo nel pagamento della rata di saldo rispetto al termine stabilito all'articolo 28, comma 3, per causa imputabile alla Stazione appaltante, sulle somme dovute decorrono gli interessi moratori nella misura di cui al comma 2. </w:t>
      </w:r>
    </w:p>
    <w:p w:rsidR="008F2263" w:rsidRDefault="008F2263" w:rsidP="005819CA">
      <w:pPr>
        <w:pStyle w:val="Heading1"/>
        <w:tabs>
          <w:tab w:val="clear" w:pos="567"/>
        </w:tabs>
        <w:ind w:left="851" w:hanging="851"/>
      </w:pPr>
      <w:bookmarkStart w:id="36" w:name="_Toc24121678"/>
      <w:r>
        <w:lastRenderedPageBreak/>
        <w:t>Revisione prezzi e adeguamento del corrispettivo</w:t>
      </w:r>
      <w:bookmarkEnd w:id="36"/>
    </w:p>
    <w:p w:rsidR="008F2263" w:rsidRDefault="008F2263" w:rsidP="00D32DBC">
      <w:pPr>
        <w:pStyle w:val="ItemNumbered"/>
        <w:numPr>
          <w:ilvl w:val="0"/>
          <w:numId w:val="49"/>
        </w:numPr>
      </w:pPr>
      <w:r>
        <w:t xml:space="preserve">Ai sensi dell’articolo 106, comma 1, </w:t>
      </w:r>
      <w:proofErr w:type="spellStart"/>
      <w:r>
        <w:t>lett</w:t>
      </w:r>
      <w:proofErr w:type="spellEnd"/>
      <w:r>
        <w:t>. a) del Codice dei contratti, è esclusa qualsiasi revisione dei prezzi e non trova applicazione l’articolo 1664, primo comma, del codice civile.</w:t>
      </w:r>
    </w:p>
    <w:p w:rsidR="008F2263" w:rsidRDefault="008F2263" w:rsidP="008F2263">
      <w:pPr>
        <w:pStyle w:val="Paragraph"/>
      </w:pPr>
    </w:p>
    <w:p w:rsidR="008F2263" w:rsidRDefault="008F2263" w:rsidP="005819CA">
      <w:pPr>
        <w:pStyle w:val="Heading1"/>
        <w:tabs>
          <w:tab w:val="clear" w:pos="567"/>
        </w:tabs>
        <w:ind w:left="851" w:hanging="851"/>
      </w:pPr>
      <w:bookmarkStart w:id="37" w:name="_Toc24121679"/>
      <w:r>
        <w:lastRenderedPageBreak/>
        <w:t>Anticipazione del pagamento di taluni materiali</w:t>
      </w:r>
      <w:bookmarkEnd w:id="37"/>
    </w:p>
    <w:p w:rsidR="008F2263" w:rsidRDefault="008F2263" w:rsidP="00D32DBC">
      <w:pPr>
        <w:pStyle w:val="ItemNumbered"/>
        <w:numPr>
          <w:ilvl w:val="0"/>
          <w:numId w:val="50"/>
        </w:numPr>
      </w:pPr>
      <w:r>
        <w:t>Non è prevista l’anticipazione del pagamento sui materiali o su parte di essi fatta eccezione per quanto indicato nell’articolo sulla anticipazione del prezzo contrattuale.</w:t>
      </w:r>
    </w:p>
    <w:p w:rsidR="008F2263" w:rsidRDefault="008F2263" w:rsidP="008F2263">
      <w:pPr>
        <w:pStyle w:val="Paragraph"/>
      </w:pPr>
    </w:p>
    <w:p w:rsidR="008F2263" w:rsidRDefault="008F2263" w:rsidP="005819CA">
      <w:pPr>
        <w:pStyle w:val="Heading1"/>
        <w:tabs>
          <w:tab w:val="clear" w:pos="567"/>
        </w:tabs>
        <w:ind w:left="851" w:hanging="851"/>
      </w:pPr>
      <w:bookmarkStart w:id="38" w:name="_Toc24121680"/>
      <w:r>
        <w:lastRenderedPageBreak/>
        <w:t>Cessione del contratto e cessione dei crediti</w:t>
      </w:r>
      <w:bookmarkEnd w:id="38"/>
    </w:p>
    <w:p w:rsidR="008F2263" w:rsidRDefault="008F2263" w:rsidP="00D32DBC">
      <w:pPr>
        <w:pStyle w:val="ItemNumbered"/>
        <w:numPr>
          <w:ilvl w:val="0"/>
          <w:numId w:val="51"/>
        </w:numPr>
      </w:pPr>
      <w:r>
        <w:t>E’ vietata la cessione del contratto sotto qualsiasi forma; ogni atto contrario è nullo di diritto.</w:t>
      </w:r>
    </w:p>
    <w:p w:rsidR="008F2263" w:rsidRDefault="008F2263" w:rsidP="00144968">
      <w:pPr>
        <w:pStyle w:val="ItemNumbered"/>
      </w:pPr>
      <w:r>
        <w:t>E’ ammessa la cessione dei crediti, ai sensi del combinato disposto dell’articolo 106, c. 13 del Codice dei contratti e della legge 21 febbraio 1991, n. 52, a condizione che il cessionario sia un istituto bancario o un intermediario finanziario iscritto nell’apposito Albo presso la Banca d’Italia e che il contratto di cessione, in originale o in copia autenticata, sia trasmesso alla Stazione appaltante prima o contestualmente al certificato di pagamento sottoscritto dal RUP.</w:t>
      </w:r>
    </w:p>
    <w:p w:rsidR="008F2263" w:rsidRDefault="008F2263" w:rsidP="008F2263">
      <w:pPr>
        <w:pStyle w:val="Paragraph"/>
      </w:pPr>
      <w:r>
        <w:t xml:space="preserve"> </w:t>
      </w:r>
    </w:p>
    <w:p w:rsidR="008F2263" w:rsidRDefault="008F2263" w:rsidP="008F2263">
      <w:pPr>
        <w:pStyle w:val="Paragraph"/>
      </w:pPr>
    </w:p>
    <w:p w:rsidR="008F2263" w:rsidRDefault="008F2263" w:rsidP="008F2263">
      <w:pPr>
        <w:pStyle w:val="Paragraph"/>
      </w:pPr>
    </w:p>
    <w:p w:rsidR="008F2263" w:rsidRDefault="008F2263" w:rsidP="005819CA">
      <w:pPr>
        <w:pStyle w:val="Heading1"/>
        <w:tabs>
          <w:tab w:val="clear" w:pos="567"/>
        </w:tabs>
        <w:ind w:left="851" w:hanging="851"/>
      </w:pPr>
      <w:bookmarkStart w:id="39" w:name="_Toc24121681"/>
      <w:r>
        <w:lastRenderedPageBreak/>
        <w:t>Garanzia provvisoria</w:t>
      </w:r>
      <w:bookmarkEnd w:id="39"/>
    </w:p>
    <w:p w:rsidR="008F2263" w:rsidRDefault="008F2263" w:rsidP="00D32DBC">
      <w:pPr>
        <w:pStyle w:val="ItemNumbered"/>
        <w:numPr>
          <w:ilvl w:val="0"/>
          <w:numId w:val="52"/>
        </w:numPr>
      </w:pPr>
      <w:r>
        <w:t>Ai sensi dell’articolo 93, del Codice dei contratti, agli offerenti è richiesta una</w:t>
      </w:r>
      <w:r>
        <w:tab/>
        <w:t xml:space="preserve"> garanzia provvisoria, con le modalità e alle condizioni di cui ai documenti di gara.</w:t>
      </w:r>
    </w:p>
    <w:p w:rsidR="008F2263" w:rsidRDefault="008F2263" w:rsidP="003856F7">
      <w:pPr>
        <w:pStyle w:val="Heading1"/>
        <w:tabs>
          <w:tab w:val="clear" w:pos="567"/>
        </w:tabs>
        <w:ind w:left="851" w:hanging="851"/>
      </w:pPr>
      <w:bookmarkStart w:id="40" w:name="_Toc24121682"/>
      <w:r>
        <w:lastRenderedPageBreak/>
        <w:t>Garanzia definitiva</w:t>
      </w:r>
      <w:bookmarkEnd w:id="40"/>
    </w:p>
    <w:p w:rsidR="008F2263" w:rsidRDefault="008F2263" w:rsidP="00D32DBC">
      <w:pPr>
        <w:pStyle w:val="ItemNumbered"/>
        <w:numPr>
          <w:ilvl w:val="0"/>
          <w:numId w:val="53"/>
        </w:numPr>
      </w:pPr>
      <w:r>
        <w:t xml:space="preserve">Ai sensi dell’articolo 103 del Codice dei </w:t>
      </w:r>
      <w:r w:rsidR="00DE5950">
        <w:t xml:space="preserve">contratti, è richiesta una </w:t>
      </w:r>
      <w:r>
        <w:t xml:space="preserve">garanzia fideiussoria a titolo di garanzia definitiva, pari al 10% (dieci per cento) dell’importo contrattuale; se il ribasso offerto dall’aggiudicatario è superiore al 10% (dieci per cento), la garanzia fideiussoria è aumentata di tanti punti percentuali quanti sono quelli eccedenti il 10% (dieci per cento); se il ribasso offerto è superiore al 20% (venti per cento), l'aumento è di due punti percentuali per ogni punto di ribasso eccedente la predetta misura percentuale. </w:t>
      </w:r>
    </w:p>
    <w:p w:rsidR="008F2263" w:rsidRDefault="008F2263" w:rsidP="00144968">
      <w:pPr>
        <w:pStyle w:val="ItemNumbered"/>
      </w:pPr>
      <w:r>
        <w:t xml:space="preserve">La garanzia fideiussoria è prestata mediante atto di fideiussione rilasciato da una banca o da un intermediario finanziario autorizzato o polizza fideiussoria rilasciata da un’impresa di assicurazione, in conformità alla scheda tecnica 1.2, allegata al </w:t>
      </w:r>
      <w:proofErr w:type="spellStart"/>
      <w:r>
        <w:t>d.m.</w:t>
      </w:r>
      <w:proofErr w:type="spellEnd"/>
      <w:r>
        <w:t xml:space="preserve"> n. 123 del 2004, in osservanza delle clausole di cui allo schema tipo 1.2 allegato al predetto decreto, in conformità all’articolo 103 del Codice dei contratti. La garanzia è presentata in originale alla Stazione appaltante prima della formale sottoscrizione del contratto, anche limitatamente alla scheda tecnica.</w:t>
      </w:r>
    </w:p>
    <w:p w:rsidR="008F2263" w:rsidRDefault="008F2263" w:rsidP="00144968">
      <w:pPr>
        <w:pStyle w:val="ItemNumbered"/>
      </w:pPr>
      <w:r>
        <w:t>La garanzia è progressivamente svincolata a misura dell'avanzamento dell'esecuzione, nel limite massimo del 80% (ottanta per cento) dell'iniziale importo garantito; lo svincolo è automatico, senza necessità di benestare del committente, con la sola condizione della preventiva consegna all'istituto garante, da parte dell'appaltatore o del concessionario, degli stati di avanzamento dei lavori o di analogo documento, in originale o in copia autentica, attestanti l'avvenuta esecuzione.</w:t>
      </w:r>
    </w:p>
    <w:p w:rsidR="008F2263" w:rsidRDefault="008F2263" w:rsidP="00144968">
      <w:pPr>
        <w:pStyle w:val="ItemNumbered"/>
      </w:pPr>
      <w:r>
        <w:t xml:space="preserve">La garanzia, per il rimanente ammontare residuo del 20% (venti per cento), cessa di avere effetto ed è svincolata automaticamente all'emissione del certificato di collaudo o di regolare esecuzione; lo svincolo e l’estinzione avvengono di diritto, senza necessità di ulteriori atti formali, richieste, autorizzazioni, dichiarazioni liberatorie o restituzioni. </w:t>
      </w:r>
    </w:p>
    <w:p w:rsidR="008F2263" w:rsidRDefault="008F2263" w:rsidP="00144968">
      <w:pPr>
        <w:pStyle w:val="ItemNumbered"/>
      </w:pPr>
      <w:r>
        <w:t>La Stazione appaltante può avvalersi della garanzia fideiussoria, parzialmente o totalmente, per le spese dei lavori da eseguirsi d’ufficio nonché per il rimborso delle maggiori somme pagate durante l’appalto in confronto ai risultati della liquidazione finale; l’incameramento della garanzia avviene con atto unilaterale della Stazione appaltante senza necessità di dichiarazione giudiziale, fermo restando il diritto dell’appaltatore di proporre azione innanzi l’autorità giudiziaria ordinaria.</w:t>
      </w:r>
    </w:p>
    <w:p w:rsidR="008F2263" w:rsidRDefault="008F2263" w:rsidP="00144968">
      <w:pPr>
        <w:pStyle w:val="ItemNumbered"/>
      </w:pPr>
      <w:r>
        <w:t>La garanzia fideiussoria è tempestivamente reintegrata nella misura legale se, in corso d’opera, è stata incamerata, parzialmente o totalmente, dalla Stazione appaltante; in caso di variazioni al contratto per effetto di successivi atti di sottomissione, la medesima garanzia può essere ridotta in caso di riduzione degli importi contrattuali, mentre non è integrata in caso di aumento degli stessi importi fino alla concorrenza di un quinto dell’importo originario.</w:t>
      </w:r>
    </w:p>
    <w:p w:rsidR="008F2263" w:rsidRDefault="008F2263" w:rsidP="00144968">
      <w:pPr>
        <w:pStyle w:val="ItemNumbered"/>
      </w:pPr>
      <w:r>
        <w:t>In caso di raggruppamento temporaneo o di consorzio ordinario la garanzia è prestata dall’impresa mandataria in nome e per conto di tutti i concorrenti raggruppati con responsabilità solidale.</w:t>
      </w:r>
    </w:p>
    <w:p w:rsidR="008F2263" w:rsidRDefault="008F2263" w:rsidP="00144968">
      <w:pPr>
        <w:pStyle w:val="ItemNumbered"/>
      </w:pPr>
      <w:r>
        <w:t>Ai sensi dell’articolo 103, comma 3 del Codice dei contatti, la mancata costituzione della garanzia di cui al comma 1 determina la decadenza dell'affidamento e l'acquisizione della cauzione provvisoria di cui all'articolo 34 da parte della Stazione appaltante, che aggiudica l'appalto al concorrente che segue nella graduatoria.</w:t>
      </w:r>
    </w:p>
    <w:p w:rsidR="008F2263" w:rsidRDefault="008F2263" w:rsidP="008F2263">
      <w:pPr>
        <w:pStyle w:val="Paragraph"/>
      </w:pPr>
    </w:p>
    <w:p w:rsidR="008F2263" w:rsidRDefault="008F2263" w:rsidP="003856F7">
      <w:pPr>
        <w:pStyle w:val="Heading1"/>
        <w:tabs>
          <w:tab w:val="clear" w:pos="567"/>
        </w:tabs>
        <w:ind w:left="851" w:hanging="851"/>
      </w:pPr>
      <w:bookmarkStart w:id="41" w:name="_Toc24121683"/>
      <w:r>
        <w:lastRenderedPageBreak/>
        <w:t>Riduzione delle garanzie</w:t>
      </w:r>
      <w:bookmarkEnd w:id="41"/>
    </w:p>
    <w:p w:rsidR="008F2263" w:rsidRDefault="008F2263" w:rsidP="00D32DBC">
      <w:pPr>
        <w:pStyle w:val="ItemNumbered"/>
        <w:numPr>
          <w:ilvl w:val="0"/>
          <w:numId w:val="54"/>
        </w:numPr>
      </w:pPr>
      <w:r>
        <w:t xml:space="preserve">Ai sensi dell’art. 93, comma 7 del Codice dei contratti, l'importo della garanzia provvisoria di cui all’articolo 34 e l'importo della garanzia fideiussoria di cui all’articolo 35 sono ridotti al 50 per cento per i concorrenti ai quali sia stata rilasciata, da organismi accreditati ai sensi delle norme europee della serie UNI CEI EN ISO/IEC 17000, la certificazione del sistema di qualità conforme alle norme europee della serie europea UNI CEI ISO 9001:2008, di cui agli articoli 3, comma 1, lettera mm) e 63, del Regolamento generale. La certificazione deve essere stata emessa per il settore IAF28 e per le categorie di pertinenza, attestata dalla SOA o rilasciata da un organismo accreditato da ACCREDIA o da altro organismo estero che abbia ottenuto il mutuo riconoscimento dallo IAF (International </w:t>
      </w:r>
      <w:proofErr w:type="spellStart"/>
      <w:r>
        <w:t>Accreditation</w:t>
      </w:r>
      <w:proofErr w:type="spellEnd"/>
      <w:r>
        <w:t xml:space="preserve"> Forum). Nel caso in cui la ditta e tutte quelle appartenenti all’eventuale Raggruppamento possiedano le altre certificazioni di qualità indicate nell’art. 95, c. 7 del codice dei contratti, trovano applicazione le riduzioni ivi previste.</w:t>
      </w:r>
    </w:p>
    <w:p w:rsidR="008F2263" w:rsidRDefault="008F2263" w:rsidP="008A1C80">
      <w:pPr>
        <w:pStyle w:val="ItemNumbered"/>
      </w:pPr>
      <w:r>
        <w:t>In caso di raggruppamento temporaneo di concorrenti di tipo orizzontale le riduzioni di cui al comma 1 sono accordate se il possesso del requisito di cui al comma 1 è comprovato da tutte le imprese in raggruppamento.</w:t>
      </w:r>
    </w:p>
    <w:p w:rsidR="008F2263" w:rsidRDefault="008F2263" w:rsidP="008A1C80">
      <w:pPr>
        <w:pStyle w:val="ItemNumbered"/>
      </w:pPr>
      <w:r>
        <w:t>In caso di raggruppamento temporaneo o di consorzio ordinario di tipo verticale le riduzioni di cui al comma 1 sono accordate esclusivamente per le quote di incidenza delle lavorazioni appartenenti alle categorie assunte integralmente da imprese in raggruppamento in possesso del requisito di cui al comma 1; tale beneficio non è frazionabile tra imprese che assumono lavorazioni appartenenti alla medesima categoria.</w:t>
      </w:r>
    </w:p>
    <w:p w:rsidR="008F2263" w:rsidRDefault="008F2263" w:rsidP="008A1C80">
      <w:pPr>
        <w:pStyle w:val="ItemNumbered"/>
      </w:pPr>
      <w:r>
        <w:t>In caso di avvalimento del sistema di qualità ai sensi dell’articolo 89 del Codice dei contratti, per beneficiare della riduzione di cui al comma 1, il requisito deve essere espressamente oggetto del contratto di avvalimento.</w:t>
      </w:r>
    </w:p>
    <w:p w:rsidR="008F2263" w:rsidRDefault="008F2263" w:rsidP="008A1C80">
      <w:pPr>
        <w:pStyle w:val="ItemNumbered"/>
      </w:pPr>
      <w:r>
        <w:t>Il possesso del requisito di cui al comma 1 è comprovato dall’annotazione in calce alla attestazione SOA ai sensi dell’articolo 63, comma 3, del Regolamento generale.</w:t>
      </w:r>
    </w:p>
    <w:p w:rsidR="008F2263" w:rsidRDefault="008F2263" w:rsidP="008A1C80">
      <w:pPr>
        <w:pStyle w:val="ItemNumbered"/>
      </w:pPr>
      <w:r>
        <w:t>In deroga al comma 5, in caso di raggruppamento temporaneo o di consorzio ordinario, il possesso del requisito di cui al comma 1 può essere comprovato da separata certificazione di cui al comma 1 se l’impresa, in relazione allo specifico appalto e in ragione dell’importo dei lavori che dichiara di assumere, non è tenuta al possesso della certificazione del sistema di qualità in quanto assuntrice di lavori per i quali è sufficiente l’attestazione SOA in classifica II.</w:t>
      </w:r>
    </w:p>
    <w:p w:rsidR="008F2263" w:rsidRDefault="008F2263" w:rsidP="008F2263">
      <w:pPr>
        <w:pStyle w:val="Paragraph"/>
      </w:pPr>
    </w:p>
    <w:p w:rsidR="008F2263" w:rsidRDefault="008F2263" w:rsidP="003856F7">
      <w:pPr>
        <w:pStyle w:val="Heading1"/>
        <w:tabs>
          <w:tab w:val="clear" w:pos="567"/>
        </w:tabs>
        <w:ind w:left="851" w:hanging="851"/>
      </w:pPr>
      <w:bookmarkStart w:id="42" w:name="_Toc24121684"/>
      <w:r>
        <w:lastRenderedPageBreak/>
        <w:t>Obblighi assicurativi a carico dell’appaltatore</w:t>
      </w:r>
      <w:bookmarkEnd w:id="42"/>
    </w:p>
    <w:p w:rsidR="008F2263" w:rsidRDefault="008F2263" w:rsidP="00D32DBC">
      <w:pPr>
        <w:pStyle w:val="ItemNumbered"/>
        <w:numPr>
          <w:ilvl w:val="0"/>
          <w:numId w:val="55"/>
        </w:numPr>
      </w:pPr>
      <w:r>
        <w:t>Ai sensi dell’articolo 103, comma 7 del Codice dei contratti, l’appaltatore è obbligato, contestualmente alla sottoscrizione del contratto e in ogni caso almeno 10 (dieci) giorni prima della data prevista per la consegna dei lavori ai sensi dell’articolo 13, a produrre una polizza assicurativa che tenga indenne la Stazione appaltante da tutti i rischi di esecuzione e che preveda anche una garanzia di responsabilità civile per danni causati a terzi nell’esecuzione dei lavori. La polizza assicurativa è prestata da un’impresa di assicurazione autorizzata alla copertura dei rischi ai quali si riferisce l'obbligo di assicurazione.</w:t>
      </w:r>
    </w:p>
    <w:p w:rsidR="008F2263" w:rsidRDefault="008F2263" w:rsidP="008A1C80">
      <w:pPr>
        <w:pStyle w:val="ItemNumbered"/>
      </w:pPr>
      <w:r>
        <w:t xml:space="preserve">La copertura delle predette garanzie assicurative decorre dalla data di consegna dei lavori e cessa alle ore 24 del giorno di emissione del certificato di regolare esecuzione e comunque decorsi 12 (dodici) mesi dalla data di ultimazione dei lavori risultante dal relativo certificato; in caso di emissione del certificato di regolare esecuzione per parti determinate dell’opera, la garanzia cessa per quelle parti e resta efficace per le parti non ancora collaudate; a tal fine l’utilizzo da parte della Stazione appaltante secondo la destinazione equivale, ai soli effetti della copertura assicurativa, ad emissione del certificato di regolare esecuzione. Il premio è stabilito in misura unica e indivisibile per le coperture di cui ai commi 3 e 4. Le garanzie assicurative sono efficaci anche in caso di omesso o ritardato pagamento delle somme dovute a titolo di premio da parte dell'esecutore fino ai successivi due mesi e devono essere prestate in conformità allo schema-tipo 2.3 allegato al </w:t>
      </w:r>
      <w:proofErr w:type="spellStart"/>
      <w:r>
        <w:t>d.m.</w:t>
      </w:r>
      <w:proofErr w:type="spellEnd"/>
      <w:r>
        <w:t xml:space="preserve"> n. 123 del 2004.</w:t>
      </w:r>
    </w:p>
    <w:p w:rsidR="008F2263" w:rsidRDefault="008F2263" w:rsidP="008A1C80">
      <w:pPr>
        <w:pStyle w:val="ItemNumbered"/>
      </w:pPr>
      <w:r>
        <w:t>La garanzia assicurativa contro tutti i rischi di esecuzione da qualsiasi causa determinati deve coprire tutti i danni subiti dalla Stazione appaltante a causa del danneggiamento o della distruzione totale o parziale di impianti e opere, anche preesistenti, salvo quelli derivanti da azioni di terzi o cause di forza maggiore; tale polizza deve essere stipulata nella forma «</w:t>
      </w:r>
      <w:proofErr w:type="spellStart"/>
      <w:r>
        <w:t>Contractors</w:t>
      </w:r>
      <w:proofErr w:type="spellEnd"/>
      <w:r>
        <w:t xml:space="preserve"> </w:t>
      </w:r>
      <w:proofErr w:type="spellStart"/>
      <w:r>
        <w:t>All</w:t>
      </w:r>
      <w:proofErr w:type="spellEnd"/>
      <w:r>
        <w:t xml:space="preserve"> </w:t>
      </w:r>
      <w:proofErr w:type="spellStart"/>
      <w:r>
        <w:t>Risks</w:t>
      </w:r>
      <w:proofErr w:type="spellEnd"/>
      <w:r>
        <w:t>» (C.A.R.) e deve:</w:t>
      </w:r>
    </w:p>
    <w:p w:rsidR="008F2263" w:rsidRDefault="008F2263" w:rsidP="00D32DBC">
      <w:pPr>
        <w:pStyle w:val="Itema"/>
        <w:numPr>
          <w:ilvl w:val="0"/>
          <w:numId w:val="56"/>
        </w:numPr>
      </w:pPr>
      <w:r>
        <w:t>prevedere una somma assicurata non inferiore all’importo del contratto, sia per le opere oggetto del contratto, sia per le opere preesistenti, sia per demolizioni e sgomberi;</w:t>
      </w:r>
    </w:p>
    <w:p w:rsidR="008F2263" w:rsidRDefault="008F2263" w:rsidP="008A1C80">
      <w:pPr>
        <w:pStyle w:val="Itema"/>
        <w:ind w:left="714"/>
      </w:pPr>
      <w:r>
        <w:t>essere adeguatamente integrata in relazione alle somme assicurate in caso di approvazione di lavori aggiuntivi affidati a qualsiasi titolo all’appaltatore.</w:t>
      </w:r>
    </w:p>
    <w:p w:rsidR="008F2263" w:rsidRDefault="008F2263" w:rsidP="008A1C80">
      <w:pPr>
        <w:pStyle w:val="ItemNumbered"/>
      </w:pPr>
      <w:r>
        <w:t xml:space="preserve">La garanzia assicurativa di </w:t>
      </w:r>
      <w:r w:rsidRPr="00CA3BA2">
        <w:t xml:space="preserve">responsabilità civile per danni causati a terzi (R.C.T.) deve </w:t>
      </w:r>
      <w:r w:rsidRPr="00CA3BA2">
        <w:tab/>
        <w:t xml:space="preserve">essere stipulata per una somma assicurata (massimale/sinistro) non inferiore ad euro </w:t>
      </w:r>
      <w:r w:rsidR="00926763">
        <w:t>5</w:t>
      </w:r>
      <w:r w:rsidR="00CA3BA2">
        <w:t>00</w:t>
      </w:r>
      <w:r w:rsidRPr="00CA3BA2">
        <w:t xml:space="preserve">.000,00 (euro </w:t>
      </w:r>
      <w:r w:rsidR="00926763">
        <w:t>cinque</w:t>
      </w:r>
      <w:r w:rsidR="00CA3BA2">
        <w:t>cento</w:t>
      </w:r>
      <w:r w:rsidRPr="00CA3BA2">
        <w:t>mila/00).</w:t>
      </w:r>
    </w:p>
    <w:p w:rsidR="008F2263" w:rsidRDefault="008F2263" w:rsidP="008A1C80">
      <w:pPr>
        <w:pStyle w:val="ItemNumbered"/>
      </w:pPr>
      <w:r>
        <w:t>Se il contratto di assicurazione prevede importi o percentuali di scoperto o di franchigia, queste condizioni non sono opponibili alla Stazione appaltante.</w:t>
      </w:r>
    </w:p>
    <w:p w:rsidR="008F2263" w:rsidRDefault="008F2263" w:rsidP="008A1C80">
      <w:pPr>
        <w:pStyle w:val="ItemNumbered"/>
      </w:pPr>
      <w:r>
        <w:t>Le garanzie di cui ai commi 3 e 4, prestate dall’appaltatore coprono senza alcuna riserva anche i danni causati dalle imprese subappaltatrici e subfornitrici. Se l’appaltatore è un raggruppamento temporaneo o un consorzio ordinario, giusto il regime delle responsabilità solidale disciplinato dall’articolo 48, comma 5, del Codice dei contratti, la garanzia assicurativa è prestata dall’impresa mandataria in nome e per conto di tutti i concorrenti raggruppati o consorziati.</w:t>
      </w:r>
    </w:p>
    <w:p w:rsidR="008F2263" w:rsidRDefault="008F2263" w:rsidP="008A1C80">
      <w:pPr>
        <w:pStyle w:val="ItemNumbered"/>
      </w:pPr>
      <w:r>
        <w:t xml:space="preserve">Le garanzie di cui al comma 3, limitatamente alla lettera a), partita 1), e al comma 4, sono estese sono estese </w:t>
      </w:r>
      <w:r w:rsidRPr="00CA3BA2">
        <w:t>fino a 24 (ventiquattro) mesi dopo la data</w:t>
      </w:r>
      <w:r>
        <w:t xml:space="preserve"> dell’emissione del certificato di regolare esecuzione; a tale scopo:</w:t>
      </w:r>
    </w:p>
    <w:p w:rsidR="008F2263" w:rsidRDefault="008F2263" w:rsidP="00D32DBC">
      <w:pPr>
        <w:pStyle w:val="Itema"/>
        <w:numPr>
          <w:ilvl w:val="0"/>
          <w:numId w:val="57"/>
        </w:numPr>
      </w:pPr>
      <w:r>
        <w:t xml:space="preserve">l’estensione deve risultare dalla polizza assicurativa in conformità alla scheda tecnica 2.3 allegata al </w:t>
      </w:r>
      <w:proofErr w:type="spellStart"/>
      <w:r>
        <w:t>d.m.</w:t>
      </w:r>
      <w:proofErr w:type="spellEnd"/>
      <w:r>
        <w:t xml:space="preserve"> n. 123 del 2004;</w:t>
      </w:r>
    </w:p>
    <w:p w:rsidR="008F2263" w:rsidRDefault="008F2263" w:rsidP="008A1C80">
      <w:pPr>
        <w:pStyle w:val="Itema"/>
        <w:ind w:left="714"/>
      </w:pPr>
      <w:r>
        <w:t>l’assicurazione copre i danni dovuti a causa risalente al periodo di esecuzione o dovuti a fatto dell’appaltatore nelle operazioni di manutenzione previste tra gli obblighi del contratto d’appalto;</w:t>
      </w:r>
    </w:p>
    <w:p w:rsidR="008F2263" w:rsidRDefault="008F2263" w:rsidP="008A1C80">
      <w:pPr>
        <w:pStyle w:val="Itema"/>
        <w:ind w:left="714"/>
      </w:pPr>
      <w:r>
        <w:t>restano ferme le condizioni di cui ai commi 5 e 6.</w:t>
      </w:r>
    </w:p>
    <w:p w:rsidR="008F2263" w:rsidRDefault="008F2263" w:rsidP="008F2263">
      <w:pPr>
        <w:pStyle w:val="Paragraph"/>
      </w:pPr>
    </w:p>
    <w:p w:rsidR="008F2263" w:rsidRDefault="008F2263" w:rsidP="008F2263">
      <w:pPr>
        <w:pStyle w:val="Paragraph"/>
      </w:pPr>
      <w:r>
        <w:t xml:space="preserve"> </w:t>
      </w:r>
    </w:p>
    <w:p w:rsidR="008F2263" w:rsidRDefault="008F2263" w:rsidP="008F2263">
      <w:pPr>
        <w:pStyle w:val="Paragraph"/>
      </w:pPr>
    </w:p>
    <w:p w:rsidR="008F2263" w:rsidRDefault="008F2263" w:rsidP="003856F7">
      <w:pPr>
        <w:pStyle w:val="Heading1"/>
        <w:tabs>
          <w:tab w:val="clear" w:pos="567"/>
        </w:tabs>
        <w:ind w:left="851" w:hanging="851"/>
      </w:pPr>
      <w:bookmarkStart w:id="43" w:name="_Toc24121685"/>
      <w:r>
        <w:lastRenderedPageBreak/>
        <w:t>Variazione dei lavori</w:t>
      </w:r>
      <w:bookmarkEnd w:id="43"/>
    </w:p>
    <w:p w:rsidR="008F2263" w:rsidRDefault="008F2263" w:rsidP="00D32DBC">
      <w:pPr>
        <w:pStyle w:val="ItemNumbered"/>
        <w:numPr>
          <w:ilvl w:val="0"/>
          <w:numId w:val="58"/>
        </w:numPr>
      </w:pPr>
      <w:r>
        <w:t>La Stazione appaltante si riserva la facoltà di introdurre nelle opere oggetto dell’appalto quelle varianti</w:t>
      </w:r>
      <w:r w:rsidR="008A7A76">
        <w:t xml:space="preserve"> che a suo insin</w:t>
      </w:r>
      <w:r>
        <w:t xml:space="preserve">dacabile giudizio ritenga opportune, senza che per questo l’appaltatore possa pretendere compensi all’infuori del pagamento a conguaglio dei lavori eseguiti in più o in meno con l’osservanza delle prescrizioni ed entro i limiti stabiliti dall'articolo 106 del Codice dei contratti. </w:t>
      </w:r>
    </w:p>
    <w:p w:rsidR="008F2263" w:rsidRDefault="008F2263" w:rsidP="008A1C80">
      <w:pPr>
        <w:pStyle w:val="ItemNumbered"/>
      </w:pPr>
      <w:r>
        <w:t>Non sono riconosciute varianti al progetto esecutivo, prestazioni e forniture extra contrattuali di qualsiasi genere, eseguite senza preventivo ordine scritto della DL, recante anche gli estremi dell’approvazione da parte della Stazione appaltante, ove questa sia prescritta dalla legge o dal regolamento.</w:t>
      </w:r>
    </w:p>
    <w:p w:rsidR="008F2263" w:rsidRDefault="008F2263" w:rsidP="008A1C80">
      <w:pPr>
        <w:pStyle w:val="ItemNumbered"/>
      </w:pPr>
      <w:r>
        <w:t>Qualunque reclamo o riserva che l’appaltatore si credesse in diritto di opporre, deve essere presentato per iscritto alla DL prima dell’esecuzione dell’opera oggetto della contestazione. Non sono prese in considerazione domande di maggiori compensi su quanto stabilito in contratto, per qualsiasi natura o ragione, se non vi è accordo preventivo scritto prima dell’inizio dell’opera oggetto di tali richieste.</w:t>
      </w:r>
    </w:p>
    <w:p w:rsidR="008F2263" w:rsidRDefault="008F2263" w:rsidP="008A1C80">
      <w:pPr>
        <w:pStyle w:val="ItemNumbered"/>
      </w:pPr>
      <w:r>
        <w:t>Non sono considerati varianti ai sensi del comma 1 gli interventi disposti dalla DL per risolvere aspetti di dettaglio, che siano contenuti entro un importo non superiore al 10% (dieci per cento) dell’importo delle categorie di lavoro dell’appalto, come individuate nella tabella di cui all’articolo 5, e che non comportino un aumento dell’importo del contratto stipulato.</w:t>
      </w:r>
    </w:p>
    <w:p w:rsidR="008F2263" w:rsidRDefault="008F2263" w:rsidP="008A1C80">
      <w:pPr>
        <w:pStyle w:val="ItemNumbered"/>
      </w:pPr>
      <w:r>
        <w:t>Sono ammesse, nell’esclusivo interesse della Stazione appaltante, le varianti, in aumento o in diminuzione, finalizzate al miglioramento dell’opera e alla sua funzionalità, sempre che non comportino modifiche sostanziali e siano motivate da obbiettive esigenze derivanti da circostanze sopravvenute e imprevedibili al momento della stipula del contratto. L’importo in aumento relativo a tali varianti non può superare il 5% (cinque per cento) dell’importo originario del contratto e deve trovare copertura nella somma stanziata per l’esecuzione dell’opera al netto del 50 per cento degli eventuali ribassi d'asta conseguiti in sede di aggiudicazione.</w:t>
      </w:r>
    </w:p>
    <w:p w:rsidR="008F2263" w:rsidRDefault="008F2263" w:rsidP="008A1C80">
      <w:pPr>
        <w:pStyle w:val="ItemNumbered"/>
      </w:pPr>
      <w:r>
        <w:t>Salvo i casi di cui ai commi 4 e 5, è sottoscritto un atto di sottomissione quale appendice contrattuale, che deve indicare le modalità di contrattazione e contabilizzazione delle lavorazioni in variante.</w:t>
      </w:r>
    </w:p>
    <w:p w:rsidR="008F2263" w:rsidRDefault="008F2263" w:rsidP="008A1C80">
      <w:pPr>
        <w:pStyle w:val="ItemNumbered"/>
      </w:pPr>
      <w:r>
        <w:t>Non costituiscono variante, ai sensi dei commi precedenti, i maggiori costi dei lavori in economia o introdotti in sede di variante, causati dalla differenza tra i costi di cui all’articolo 24, comma 1, lettera b), vigenti al momento dell’esecuzione dei predetti lavori in economia e i costi o introdotti in sede di variante. Resta ferma la necessità del preventivo accertamento della disponibilità delle risorse finanziarie necessarie da parte del RUP, su segnalazione della DL, prima dell’avvio dei predetti lavori in economia e in ogni occasione della loro variazione in aumento.</w:t>
      </w:r>
    </w:p>
    <w:p w:rsidR="008F2263" w:rsidRDefault="008F2263" w:rsidP="008A1C80">
      <w:pPr>
        <w:pStyle w:val="ItemNumbered"/>
      </w:pPr>
      <w:r>
        <w:t xml:space="preserve">La variante deve comprendere, ove ritenuto necessario dal coordinatore per la sicurezza in fase di esecuzione, l’adeguamento del piano di sicurezza e di coordinamento di cui all’articolo 43, con i relativi costi non assoggettati a ribasso, e con i conseguenti adempimenti di cui all’articolo 44, nonché l’adeguamento dei piani operativi di cui all’articolo 45. </w:t>
      </w:r>
    </w:p>
    <w:p w:rsidR="008F2263" w:rsidRDefault="008F2263" w:rsidP="008A1C80">
      <w:pPr>
        <w:pStyle w:val="ItemNumbered"/>
      </w:pPr>
      <w:r>
        <w:t>Qualora le varianti comportino la sospensione dei lavori in applicazione di provvedimenti assunti dall’Autorità Giudiziaria sia ordinaria che amministrativa, anche in seguito alla segnalazione dell’Autorità Nazionale Anticorruzione di cui all’articolo 106 del Codice dei contratti, si applicano le disposizioni di cui agli articoli 16 e 17.</w:t>
      </w:r>
    </w:p>
    <w:p w:rsidR="008F2263" w:rsidRDefault="008F2263" w:rsidP="008A1C80">
      <w:pPr>
        <w:pStyle w:val="ItemNumbered"/>
      </w:pPr>
      <w:r>
        <w:t>Per quanto non previsto nel presente articolo trova applicazione l’art. 106 del Codice dei contratti.</w:t>
      </w:r>
    </w:p>
    <w:p w:rsidR="008F2263" w:rsidRDefault="008F2263" w:rsidP="008F2263">
      <w:pPr>
        <w:pStyle w:val="Paragraph"/>
      </w:pPr>
    </w:p>
    <w:p w:rsidR="008F2263" w:rsidRDefault="008F2263" w:rsidP="003856F7">
      <w:pPr>
        <w:pStyle w:val="Heading1"/>
        <w:tabs>
          <w:tab w:val="clear" w:pos="567"/>
        </w:tabs>
        <w:ind w:left="851" w:hanging="851"/>
      </w:pPr>
      <w:bookmarkStart w:id="44" w:name="_Toc24121686"/>
      <w:r>
        <w:lastRenderedPageBreak/>
        <w:t xml:space="preserve">Inesistenza del procedimento di espropriazione e rischio </w:t>
      </w:r>
      <w:r w:rsidR="008A7A76">
        <w:t>D</w:t>
      </w:r>
      <w:r>
        <w:t>ella sospensione dei lavori</w:t>
      </w:r>
      <w:bookmarkEnd w:id="44"/>
    </w:p>
    <w:p w:rsidR="008F2263" w:rsidRDefault="008F2263" w:rsidP="00D32DBC">
      <w:pPr>
        <w:pStyle w:val="ItemNumbered"/>
        <w:numPr>
          <w:ilvl w:val="0"/>
          <w:numId w:val="59"/>
        </w:numPr>
      </w:pPr>
      <w:r>
        <w:t>L'Impresa è edotta e comunque prende nuovamente atto che, pur trattandosi di opere strumentali ad un servizio pubblico, non è stato intrapreso, né verrà iniziato, alcun procedimento di esproprio verso privati e ciò sia perché i lavori per la maggior parte interessano il suolo pubblico sia perché in particolare, tale procedimento è lungo, dispendioso e di esito incerto. Con i privati saranno condotte trattative per l'attraversamento delle loro proprietà e, nel caso sorgessero delle controversie tali da portare al ritardo od alla sospensione dei lavori, l'Impresa accetta espressamente la suddetta eventualità dichiarando sin d'ora che non avrà alcuna ragione di indennizzo o risarcimento danni, fermo restando il diritto alla proroga dei termini finali di ultimazione dei lavori pari al periodo di sospensione degli stessi.</w:t>
      </w:r>
    </w:p>
    <w:p w:rsidR="008F2263" w:rsidRDefault="008F2263" w:rsidP="008F2263">
      <w:pPr>
        <w:pStyle w:val="Paragraph"/>
      </w:pPr>
    </w:p>
    <w:p w:rsidR="008F2263" w:rsidRDefault="008F2263" w:rsidP="003856F7">
      <w:pPr>
        <w:pStyle w:val="Heading1"/>
        <w:tabs>
          <w:tab w:val="clear" w:pos="567"/>
        </w:tabs>
        <w:ind w:left="851" w:hanging="851"/>
      </w:pPr>
      <w:bookmarkStart w:id="45" w:name="_Toc24121687"/>
      <w:r>
        <w:lastRenderedPageBreak/>
        <w:t>Prezzi applicabili ai nuovi lavori e nuovi prezzi</w:t>
      </w:r>
      <w:bookmarkEnd w:id="45"/>
    </w:p>
    <w:p w:rsidR="008F2263" w:rsidRDefault="008F2263" w:rsidP="00D32DBC">
      <w:pPr>
        <w:pStyle w:val="ItemNumbered"/>
        <w:numPr>
          <w:ilvl w:val="0"/>
          <w:numId w:val="60"/>
        </w:numPr>
      </w:pPr>
      <w:r>
        <w:t>Le eventuali variazioni sono valutate mediante l'applicazione dei prezzi di cui all’elenco prezzi contrattuale.</w:t>
      </w:r>
    </w:p>
    <w:p w:rsidR="008F2263" w:rsidRDefault="008F2263" w:rsidP="008A1C80">
      <w:pPr>
        <w:pStyle w:val="ItemNumbered"/>
      </w:pPr>
      <w:r>
        <w:t>Se tra i prezzi di cui all’elenco prezzi contrattuale di cui al comma 1, non sono previsti prezzi per i lavori in variante, si procede alla formazione di nuovi prezzi, mediante apposito verbale di concordamento.</w:t>
      </w:r>
    </w:p>
    <w:p w:rsidR="008F2263" w:rsidRDefault="008F2263" w:rsidP="008F2263">
      <w:pPr>
        <w:pStyle w:val="Paragraph"/>
      </w:pPr>
    </w:p>
    <w:p w:rsidR="008F2263" w:rsidRDefault="008F2263" w:rsidP="00CA3BA2">
      <w:pPr>
        <w:pStyle w:val="Paragraph"/>
      </w:pPr>
      <w:r>
        <w:t xml:space="preserve"> </w:t>
      </w:r>
    </w:p>
    <w:p w:rsidR="008F2263" w:rsidRDefault="008F2263" w:rsidP="008F2263">
      <w:pPr>
        <w:pStyle w:val="Paragraph"/>
      </w:pPr>
    </w:p>
    <w:p w:rsidR="008F2263" w:rsidRDefault="008F2263" w:rsidP="003856F7">
      <w:pPr>
        <w:pStyle w:val="Heading1"/>
        <w:tabs>
          <w:tab w:val="clear" w:pos="567"/>
        </w:tabs>
        <w:ind w:left="851" w:hanging="851"/>
      </w:pPr>
      <w:bookmarkStart w:id="46" w:name="_Toc24121688"/>
      <w:r>
        <w:lastRenderedPageBreak/>
        <w:t>Adempimenti preliminari in materia di sicurezza</w:t>
      </w:r>
      <w:bookmarkEnd w:id="46"/>
    </w:p>
    <w:p w:rsidR="008F2263" w:rsidRDefault="008F2263" w:rsidP="00D32DBC">
      <w:pPr>
        <w:pStyle w:val="ItemNumbered"/>
        <w:numPr>
          <w:ilvl w:val="0"/>
          <w:numId w:val="61"/>
        </w:numPr>
      </w:pPr>
      <w:r>
        <w:t>Ai sensi dell’articolo 90, comma 9, e dell’allegato XVII al Decreto n. 81 del 2008, l’appaltatore deve trasmettere alla Stazione appaltante, entro il termine prescritto da quest’ultima con apposita richiesta o, in assenza di questa, entro 30 giorni dall’aggiudicazione definitiva e comunque prima della stipulazione del contratto o, prima della redazione del verbale di consegna dei lavori se questi sono iniziati nelle more della stipula del contratto:</w:t>
      </w:r>
    </w:p>
    <w:p w:rsidR="008F2263" w:rsidRDefault="008F2263" w:rsidP="00D32DBC">
      <w:pPr>
        <w:pStyle w:val="Itema"/>
        <w:numPr>
          <w:ilvl w:val="0"/>
          <w:numId w:val="62"/>
        </w:numPr>
      </w:pPr>
      <w:r>
        <w:t>una dichiarazione dell'organico medio annuo, distinto per qualifica, corredata dagli estremi delle denunce dei lavoratori effettuate all'Istituto nazionale della previdenza sociale (INPS), all'Istituto nazionale assicurazione infortuni sul lavoro (INAIL) e alle casse edili;</w:t>
      </w:r>
    </w:p>
    <w:p w:rsidR="008F2263" w:rsidRDefault="008F2263" w:rsidP="008A1C80">
      <w:pPr>
        <w:pStyle w:val="Itema"/>
        <w:ind w:left="714"/>
      </w:pPr>
      <w:r>
        <w:t>una dichiarazione relativa al contratto collettivo stipulato dalle organizzazioni sindacali comparativamente più rappresentative, applicato ai lavoratori dipendenti;</w:t>
      </w:r>
    </w:p>
    <w:p w:rsidR="008F2263" w:rsidRDefault="008F2263" w:rsidP="008A1C80">
      <w:pPr>
        <w:pStyle w:val="Itema"/>
        <w:ind w:left="714"/>
      </w:pPr>
      <w:r>
        <w:t>il certificato della Camera di Commercio, Industria, Artigianato e Agricoltura, in corso di validità, oppure, in alternativa, ai fini dell’acquisizione d’ufficio, l’indicazione della propria esatta ragione sociale, numeri di codice fiscale e di partita IVA, numero REA;</w:t>
      </w:r>
    </w:p>
    <w:p w:rsidR="008F2263" w:rsidRDefault="008F2263" w:rsidP="008A1C80">
      <w:pPr>
        <w:pStyle w:val="Itema"/>
        <w:ind w:left="714"/>
      </w:pPr>
      <w:r>
        <w:t xml:space="preserve">il DURC, in originale; </w:t>
      </w:r>
    </w:p>
    <w:p w:rsidR="008F2263" w:rsidRDefault="008F2263" w:rsidP="008A1C80">
      <w:pPr>
        <w:pStyle w:val="Itema"/>
        <w:ind w:left="714"/>
      </w:pPr>
      <w:r>
        <w:t xml:space="preserve">il documento di valutazione dei rischi di cui al combinato disposto degli articoli 17, comma 1, lettera a), e 28, commi 1, 1-bis, 2 e 3, del Decreto n. 81 del 2008. Se l’impresa occupa fino a 10 lavoratori, ai sensi dell’articolo 29, comma 5, primo periodo, del Decreto n. 81 del 2008, la valutazione dei rischi è effettuata secondo le procedure standardizzate di cui al decreto interministeriale 30 novembre 2012 e successivi aggiornamenti; </w:t>
      </w:r>
    </w:p>
    <w:p w:rsidR="008F2263" w:rsidRDefault="008F2263" w:rsidP="008A1C80">
      <w:pPr>
        <w:pStyle w:val="Itema"/>
        <w:ind w:left="714"/>
      </w:pPr>
      <w:r>
        <w:t>una dichiarazione di non essere destinatario di provvedimenti di sospensione o di interdizione di cui all’articolo 14 del Decreto n. 81 del 2008.</w:t>
      </w:r>
    </w:p>
    <w:p w:rsidR="008F2263" w:rsidRDefault="008F2263" w:rsidP="008A1C80">
      <w:pPr>
        <w:pStyle w:val="ItemNumbered"/>
      </w:pPr>
      <w:r>
        <w:t>Entro gli stessi termini di cui al comma 1, l’appaltatore deve trasmettere al coordinatore per l’esecuzione il nominativo e i recapiti del proprio Responsabile del servizio prevenzione e protezione e del proprio Medico competente di cui rispettivamente all’articolo 31 e all’articolo 38 del Decreto n. 81 del 2008, nonché:</w:t>
      </w:r>
    </w:p>
    <w:p w:rsidR="008F2263" w:rsidRDefault="008F2263" w:rsidP="00D32DBC">
      <w:pPr>
        <w:pStyle w:val="Itema"/>
        <w:numPr>
          <w:ilvl w:val="0"/>
          <w:numId w:val="63"/>
        </w:numPr>
      </w:pPr>
      <w:r>
        <w:t>una dichiarazione di accettazione del piano di sicurezza e di coordinamento di cui all’articolo 43, con le eventuali richieste di adeguamento di cui all’articolo 44;</w:t>
      </w:r>
    </w:p>
    <w:p w:rsidR="008F2263" w:rsidRDefault="008F2263" w:rsidP="008A1C80">
      <w:pPr>
        <w:pStyle w:val="Itema"/>
        <w:ind w:left="714"/>
      </w:pPr>
      <w:r>
        <w:t>il piano operativo di sicurezza di ciascuna impresa operante in cantiere, fatto salvo l’eventuale differimento ai sensi dell’articolo 45.</w:t>
      </w:r>
    </w:p>
    <w:p w:rsidR="008F2263" w:rsidRDefault="008F2263" w:rsidP="008A1C80">
      <w:pPr>
        <w:pStyle w:val="ItemNumbered"/>
      </w:pPr>
      <w:r>
        <w:t>Gli adempimenti di cui ai commi 1 e 2 devono essere assolti:</w:t>
      </w:r>
    </w:p>
    <w:p w:rsidR="008F2263" w:rsidRDefault="008F2263" w:rsidP="00D32DBC">
      <w:pPr>
        <w:pStyle w:val="Itema"/>
        <w:numPr>
          <w:ilvl w:val="0"/>
          <w:numId w:val="64"/>
        </w:numPr>
      </w:pPr>
      <w:r>
        <w:t>dall’appaltatore, comunque organizzato anche nelle forme di cui alle lettere b), c), d) ed e), nonché, tramite questi, dai subappaltatori;</w:t>
      </w:r>
    </w:p>
    <w:p w:rsidR="008F2263" w:rsidRDefault="008F2263" w:rsidP="008A1C80">
      <w:pPr>
        <w:pStyle w:val="Itema"/>
        <w:ind w:left="714"/>
      </w:pPr>
      <w:r>
        <w:t>dal consorzio di cooperative o di imprese artigiane, oppure dal consorzio stabile, di cui agli articoli 45, comma 1, lettere b) e c), del Codice dei contratti, se il consorzio intende eseguire i lavori direttamente con la propria organizzazione consortile;</w:t>
      </w:r>
    </w:p>
    <w:p w:rsidR="008F2263" w:rsidRDefault="008F2263" w:rsidP="008A1C80">
      <w:pPr>
        <w:pStyle w:val="Itema"/>
        <w:ind w:left="714"/>
      </w:pPr>
      <w:r>
        <w:t>dalla consorziata del consorzio di cooperative o di imprese artigiane, oppure del consorzio stabile, che il consorzio ha indicato per l’esecuzione dei lavori ai sensi degli articoli 48, comma 7, e 47, del Codice dei contratti, se il consorzio è privo di personale deputato alla esecuzione dei lavori; se sono state individuate più imprese consorziate esecutrici dei lavori gli adempimenti devono essere assolti da tutte le imprese consorziate indicate, per quanto di pertinenza di ciascuna di esse, per il tramite di una di esse appositamente individuata, sempre che questa abbia espressamente accettato tale individuazione;</w:t>
      </w:r>
    </w:p>
    <w:p w:rsidR="008F2263" w:rsidRDefault="008F2263" w:rsidP="008A1C80">
      <w:pPr>
        <w:pStyle w:val="Itema"/>
        <w:ind w:left="714"/>
      </w:pPr>
      <w:r>
        <w:t>da tutte le imprese raggruppate, per quanto di pertinenza di ciascuna di esse, per il tramite dell’impresa mandataria, se l’appaltatore è un raggruppamento temporaneo di cui all’articolo 45, comma 1, lettera d), del Codice dei contratti; l’impresa affidataria, ai fini dell’articolo 89, comma 1, lettera i), del Decreto n. 81 è individuata nella mandataria, come risultante dell’atto di mandato;</w:t>
      </w:r>
    </w:p>
    <w:p w:rsidR="008F2263" w:rsidRDefault="008F2263" w:rsidP="008A1C80">
      <w:pPr>
        <w:pStyle w:val="Itema"/>
        <w:ind w:left="714"/>
      </w:pPr>
      <w:r>
        <w:t>da tutte le imprese consorziate, per quanto di pertinenza di ciascuna di esse, per il tramite dell’impresa individuata con l’atto costitutivo o lo statuto del consorzio, se l’appaltatore è un consorzio ordinario di cui all’articolo 45, commi 1, lettera e), del Codice dei contratti; l’impresa affidataria, ai fini dell’articolo 89, comma 1, lettera i), del Decreto n. 81 è individuata con il predetto atto costitutivo o statuto del consorzio;</w:t>
      </w:r>
    </w:p>
    <w:p w:rsidR="008F2263" w:rsidRDefault="008F2263" w:rsidP="008A1C80">
      <w:pPr>
        <w:pStyle w:val="Itema"/>
        <w:ind w:left="714"/>
      </w:pPr>
      <w:r>
        <w:t>dai lavoratori autonomi che prestano la loro opera in cantiere.</w:t>
      </w:r>
    </w:p>
    <w:p w:rsidR="008F2263" w:rsidRDefault="008F2263" w:rsidP="008A1C80">
      <w:pPr>
        <w:pStyle w:val="ItemNumbered"/>
      </w:pPr>
      <w:r>
        <w:t>Fermo restando quanto previsto all’articolo 46, comma 3, l’impresa affidataria comunica alla Stazione appaltante gli opportuni atti di delega di cui all’articolo 16 del decreto legislativo n. 81 del 2008.</w:t>
      </w:r>
    </w:p>
    <w:p w:rsidR="008F2263" w:rsidRDefault="008F2263" w:rsidP="008A1C80">
      <w:pPr>
        <w:pStyle w:val="ItemNumbered"/>
      </w:pPr>
      <w:r>
        <w:lastRenderedPageBreak/>
        <w:t>L’appaltatore deve assolvere gli adempimenti di cui ai commi 1 e 2, anche nel corso dei lavori ogni qualvolta nel cantiere operi legittimamente un’impresa esecutrice o un lavoratore autonomo non previsti inizialmente.</w:t>
      </w:r>
    </w:p>
    <w:p w:rsidR="008F2263" w:rsidRDefault="008F2263" w:rsidP="008F2263">
      <w:pPr>
        <w:pStyle w:val="Paragraph"/>
      </w:pPr>
    </w:p>
    <w:p w:rsidR="008F2263" w:rsidRDefault="008F2263" w:rsidP="003856F7">
      <w:pPr>
        <w:pStyle w:val="Heading1"/>
        <w:tabs>
          <w:tab w:val="clear" w:pos="567"/>
        </w:tabs>
        <w:ind w:left="851" w:hanging="851"/>
      </w:pPr>
      <w:bookmarkStart w:id="47" w:name="_Toc24121689"/>
      <w:r>
        <w:lastRenderedPageBreak/>
        <w:t>Norme di sicurezza generali e sicurezza nel cantiere</w:t>
      </w:r>
      <w:bookmarkEnd w:id="47"/>
    </w:p>
    <w:p w:rsidR="008F2263" w:rsidRDefault="008F2263" w:rsidP="00D32DBC">
      <w:pPr>
        <w:pStyle w:val="ItemNumbered"/>
        <w:numPr>
          <w:ilvl w:val="0"/>
          <w:numId w:val="65"/>
        </w:numPr>
      </w:pPr>
      <w:r>
        <w:t>Anche ai sensi, ma non solo, dell’articolo 97, comma 1, del Decreto n. 81 del 2008, l’appaltatore è obbligato:</w:t>
      </w:r>
    </w:p>
    <w:p w:rsidR="008F2263" w:rsidRDefault="008F2263" w:rsidP="00D32DBC">
      <w:pPr>
        <w:pStyle w:val="Itema"/>
        <w:numPr>
          <w:ilvl w:val="0"/>
          <w:numId w:val="66"/>
        </w:numPr>
      </w:pPr>
      <w:r>
        <w:t>ad osservare le misure generali di tutela di cui agli articoli 15, 17, 18 e 19 del Decreto n. 81 del 2008 e all’allegato XIII allo stesso decreto nonché le altre disposizioni del medesimo decreto applicabili alle lavorazioni previste nel cantiere;</w:t>
      </w:r>
    </w:p>
    <w:p w:rsidR="008F2263" w:rsidRDefault="008F2263" w:rsidP="008A1C80">
      <w:pPr>
        <w:pStyle w:val="Itema"/>
        <w:ind w:left="714"/>
      </w:pPr>
      <w:r>
        <w:t xml:space="preserve">a rispettare e curare il pieno rispetto di tutte le norme vigenti in materia di prevenzione degli infortuni e igiene del lavoro e in ogni caso in condizione di </w:t>
      </w:r>
      <w:proofErr w:type="spellStart"/>
      <w:r>
        <w:t>perma¬nente</w:t>
      </w:r>
      <w:proofErr w:type="spellEnd"/>
      <w:r>
        <w:t xml:space="preserve"> sicurezza e igiene, nell’osservanza delle disposizioni degli articoli da 108 a 155 del Decreto n. 81 del 2008 e degli allegati XVII, XVIII, XIX, XX, XXII, XXIV, XXV, XXVI, XXVII, XXVIII, XXIX, XXX, XXXI, XXXII, XXXIII, XXXIV, XXXV e XLI, allo stesso decreto;</w:t>
      </w:r>
    </w:p>
    <w:p w:rsidR="008F2263" w:rsidRDefault="008F2263" w:rsidP="008A1C80">
      <w:pPr>
        <w:pStyle w:val="Itema"/>
        <w:ind w:left="714"/>
      </w:pPr>
      <w:r>
        <w:t>a verificare costantemente la presenza di tutte le condizioni di sicurezza dei lavori affidati;</w:t>
      </w:r>
    </w:p>
    <w:p w:rsidR="008F2263" w:rsidRDefault="008F2263" w:rsidP="008A1C80">
      <w:pPr>
        <w:pStyle w:val="Itema"/>
        <w:ind w:left="714"/>
      </w:pPr>
      <w:r>
        <w:t>ad osservare le disposizioni del vigente Regolamento Locale di Igiene, per quanto attiene la gestione del cantiere, in quanto non in contrasto con le disposizioni di cui al comma 1.</w:t>
      </w:r>
    </w:p>
    <w:p w:rsidR="008F2263" w:rsidRDefault="008F2263" w:rsidP="008A1C80">
      <w:pPr>
        <w:pStyle w:val="ItemNumbered"/>
      </w:pPr>
      <w:r>
        <w:t>L’appaltatore predispone, per tempo e secondo quanto previsto dalle vigenti disposizioni, gli appositi piani per la riduzione del rumore, in relazione al personale e alle attrezzature utilizzate.</w:t>
      </w:r>
    </w:p>
    <w:p w:rsidR="008F2263" w:rsidRDefault="008F2263" w:rsidP="008A1C80">
      <w:pPr>
        <w:pStyle w:val="ItemNumbered"/>
      </w:pPr>
      <w:r>
        <w:t>L’appaltatore garantisce che le lavorazioni, comprese quelle affidate ai subappaltatori, siano eseguite secondo il criterio «</w:t>
      </w:r>
      <w:proofErr w:type="spellStart"/>
      <w:r>
        <w:t>incident</w:t>
      </w:r>
      <w:proofErr w:type="spellEnd"/>
      <w:r>
        <w:t xml:space="preserve"> and </w:t>
      </w:r>
      <w:proofErr w:type="spellStart"/>
      <w:r>
        <w:t>injury</w:t>
      </w:r>
      <w:proofErr w:type="spellEnd"/>
      <w:r>
        <w:t xml:space="preserve"> free».</w:t>
      </w:r>
    </w:p>
    <w:p w:rsidR="008F2263" w:rsidRDefault="008F2263" w:rsidP="008A1C80">
      <w:pPr>
        <w:pStyle w:val="ItemNumbered"/>
      </w:pPr>
      <w:r>
        <w:t>L’appaltatore non può iniziare o continuare i lavori se è in difetto nell’applicazione di quanto stabilito all’articolo 41, commi 1, 2 o 5, oppure agli articoli 43, 44, 45 o 46.</w:t>
      </w:r>
    </w:p>
    <w:p w:rsidR="008F2263" w:rsidRDefault="008F2263" w:rsidP="008A1C80">
      <w:pPr>
        <w:pStyle w:val="ItemNumbered"/>
      </w:pPr>
      <w:r>
        <w:t>L'Impresa è tenuta ad adottare, a sua cura e spese e di propria iniziativa, tutti i provvedimenti, le cautele, le misure di sicurezza e le opere provvisionali necessarie ad assicurare il regolare svolgimento dei lavori.</w:t>
      </w:r>
    </w:p>
    <w:p w:rsidR="008F2263" w:rsidRDefault="008F2263" w:rsidP="008A1C80">
      <w:pPr>
        <w:pStyle w:val="ItemNumbered"/>
      </w:pPr>
      <w:r>
        <w:t>L'Impresa rimane obbligata, tra l'altro, anche nel contesto delle politiche per la sicurezza, ad individuare in sede esecutiva l'esatto percorso delle condotte/tubazioni gas da porre in opera, procurandosi, sia presso terzi che presso la Committente, tutte quelle informazioni che siano allo scopo necessarie.</w:t>
      </w:r>
    </w:p>
    <w:p w:rsidR="008F2263" w:rsidRDefault="008F2263" w:rsidP="008A1C80">
      <w:pPr>
        <w:pStyle w:val="ItemNumbered"/>
        <w:numPr>
          <w:ilvl w:val="0"/>
          <w:numId w:val="0"/>
        </w:numPr>
        <w:ind w:left="360"/>
      </w:pPr>
      <w:r>
        <w:t xml:space="preserve">Conseguentemente, si obbliga ad ubicare e localizzare con precisione, assumendo direttamente le opportune informazioni presso gli Enti pubblici ed i privati ed attraverso verifiche “in campo” e scavi di sondaggio, i servizi posti nel sottosuolo (acqua, fognature, energia elettrica, linee telefoniche, ecc.) ed a porre in atto ogni precauzione ed accorgimento idoneo a garantire l'integrità ed il funzionamento dei servizi medesimi, nonché la sicurezza del personale addetto ad operare in prossimità di tali impianti. </w:t>
      </w:r>
    </w:p>
    <w:p w:rsidR="008F2263" w:rsidRDefault="008F2263" w:rsidP="008A1C80">
      <w:pPr>
        <w:pStyle w:val="ItemNumbered"/>
      </w:pPr>
      <w:r>
        <w:t>All'Impresa ed al Direttore di cantiere dalla stessa nominato competerà l'osservanza, intendendosi di ciò completamente esonerata la Committente, di tutte le norme antinfortunistiche stabilite dalla legge ed in genere di tutti i provvedimenti e cautele atte ad evitare infortuni, incidenti o danni.</w:t>
      </w:r>
    </w:p>
    <w:p w:rsidR="008F2263" w:rsidRDefault="008F2263" w:rsidP="008A1C80">
      <w:pPr>
        <w:pStyle w:val="ItemNumbered"/>
        <w:numPr>
          <w:ilvl w:val="0"/>
          <w:numId w:val="0"/>
        </w:numPr>
        <w:ind w:left="360"/>
      </w:pPr>
      <w:r>
        <w:t xml:space="preserve">Inoltre l'Impresa, manlevando completamente la Committente e con diretta responsabilità avrà l’obbligo di predisporre, a norma del </w:t>
      </w:r>
      <w:proofErr w:type="spellStart"/>
      <w:r>
        <w:t>D.Lgs.</w:t>
      </w:r>
      <w:proofErr w:type="spellEnd"/>
      <w:r>
        <w:t xml:space="preserve"> 81/08, prima di dar corso ai lavori, il “Piano Operativo di Sicurezza”, con i contenuti minimi previsti dal citato decreto. Il documento sarà trattenuto presso il cantiere a cura dell’Impresa e verrà messo a disposizione delle autorità competenti preposte alle verifiche ispettive di controllo. Una copia del suddetto elaborato dovrà essere trasmessa prima dell’inizio dei lavori alla Committente in quanto atto integrante del presente accordo contrattuale.</w:t>
      </w:r>
    </w:p>
    <w:p w:rsidR="008F2263" w:rsidRDefault="008F2263" w:rsidP="008A1C80">
      <w:pPr>
        <w:pStyle w:val="ItemNumbered"/>
      </w:pPr>
      <w:r>
        <w:t>Proprio ai fini della sicurezza, l’Impresa ed il Direttore di cantiere da</w:t>
      </w:r>
      <w:r w:rsidR="008600F4">
        <w:t>lla stessa nominato</w:t>
      </w:r>
      <w:r>
        <w:t xml:space="preserve"> sono edotti dei rischi generali connessi con l’esecuzione delle opere oggetto dell’appalto e di quelli insiti nelle aree di </w:t>
      </w:r>
      <w:r w:rsidR="008600F4">
        <w:t xml:space="preserve">cantiere interessate dai lavori, </w:t>
      </w:r>
      <w:r>
        <w:t xml:space="preserve">quali, a titolo di esempio: </w:t>
      </w:r>
    </w:p>
    <w:p w:rsidR="008F2263" w:rsidRDefault="008F2263" w:rsidP="008A1C80">
      <w:pPr>
        <w:pStyle w:val="Item2"/>
      </w:pPr>
      <w:r>
        <w:t>presenza di traffico veicolare;</w:t>
      </w:r>
    </w:p>
    <w:p w:rsidR="008F2263" w:rsidRDefault="008F2263" w:rsidP="008A1C80">
      <w:pPr>
        <w:pStyle w:val="Item2"/>
      </w:pPr>
      <w:r>
        <w:t>pericolo di cedimenti e franamenti degli scavi;</w:t>
      </w:r>
    </w:p>
    <w:p w:rsidR="008F2263" w:rsidRDefault="008F2263" w:rsidP="008A1C80">
      <w:pPr>
        <w:pStyle w:val="Item2"/>
      </w:pPr>
      <w:r>
        <w:t>mezzi d’opera in movimento;</w:t>
      </w:r>
    </w:p>
    <w:p w:rsidR="008F2263" w:rsidRDefault="008F2263" w:rsidP="008A1C80">
      <w:pPr>
        <w:pStyle w:val="Item2"/>
      </w:pPr>
      <w:r>
        <w:t>presenza di servizi interrati ed aerei la cui manomissione è estremamente pericolosa anche per il rischio di folgorazione;</w:t>
      </w:r>
    </w:p>
    <w:p w:rsidR="008F2263" w:rsidRDefault="008F2263" w:rsidP="008A1C80">
      <w:pPr>
        <w:pStyle w:val="Item2"/>
      </w:pPr>
      <w:r>
        <w:t>eventuale presenza di gas nelle condotte/tubazioni con conseguente rischio di incendio e/o esplosione</w:t>
      </w:r>
      <w:r w:rsidR="00985B80">
        <w:t>.</w:t>
      </w:r>
      <w:r>
        <w:t xml:space="preserve"> </w:t>
      </w:r>
    </w:p>
    <w:p w:rsidR="008F2263" w:rsidRDefault="008F2263" w:rsidP="008A1C80">
      <w:pPr>
        <w:pStyle w:val="ItemNumbered"/>
        <w:numPr>
          <w:ilvl w:val="0"/>
          <w:numId w:val="0"/>
        </w:numPr>
        <w:ind w:left="360"/>
      </w:pPr>
      <w:r>
        <w:t>La ditta</w:t>
      </w:r>
      <w:r w:rsidR="008600F4">
        <w:t>,</w:t>
      </w:r>
      <w:r>
        <w:t xml:space="preserve"> essendone stata preventivamente ed ampiamente informata dalla Committente</w:t>
      </w:r>
      <w:r w:rsidR="008600F4">
        <w:t>, si impegna</w:t>
      </w:r>
      <w:r>
        <w:t xml:space="preserve"> sotto l</w:t>
      </w:r>
      <w:r w:rsidR="008600F4">
        <w:t>a loro esclusiva responsabilità</w:t>
      </w:r>
      <w:r>
        <w:t xml:space="preserve"> ad applicare e far osservare</w:t>
      </w:r>
      <w:r w:rsidR="008600F4">
        <w:t xml:space="preserve"> tutte le disposizioni di legge</w:t>
      </w:r>
      <w:r>
        <w:t xml:space="preserve"> attualmente vigenti o che saranno emanate in materia di sicurezza sul lavoro, con particolare riferimento al </w:t>
      </w:r>
      <w:proofErr w:type="spellStart"/>
      <w:r>
        <w:t>D.Lgs.</w:t>
      </w:r>
      <w:proofErr w:type="spellEnd"/>
      <w:r>
        <w:t xml:space="preserve"> 81/08 e successivi aggiornamenti o integrazioni che potessero intervenire nel corso dell’appalto. </w:t>
      </w:r>
    </w:p>
    <w:p w:rsidR="008F2263" w:rsidRDefault="008F2263" w:rsidP="008A1C80">
      <w:pPr>
        <w:pStyle w:val="ItemNumbered"/>
      </w:pPr>
      <w:r>
        <w:lastRenderedPageBreak/>
        <w:t xml:space="preserve">La Committente si impegna, per la realizzazione degli obiettivi di cui ai commi precedenti, a cooperare all’attuazione delle misure di prevenzione e protezione dai rischi sul lavoro ed incidenti sull’attività lavorativa oggetto dell’appalto, e a promuovere il coordinamento degli interventi di protezione e prevenzione dei rischi cui sono esposti i lavoratori, in attuazione a quanto disposto dall’art. 26 del sopraccitato </w:t>
      </w:r>
      <w:proofErr w:type="spellStart"/>
      <w:r>
        <w:t>D.Lgs.</w:t>
      </w:r>
      <w:proofErr w:type="spellEnd"/>
      <w:r>
        <w:t xml:space="preserve"> 81/08. Tali obblighi derivanti dai commi che precedono, posti a carico della Committente, non si estendono ai rischi specifici propri dell’attività esercitata dall’Impresa appaltatrice. </w:t>
      </w:r>
    </w:p>
    <w:p w:rsidR="008F2263" w:rsidRDefault="008F2263" w:rsidP="008A1C80">
      <w:pPr>
        <w:pStyle w:val="ItemNumbered"/>
        <w:numPr>
          <w:ilvl w:val="0"/>
          <w:numId w:val="0"/>
        </w:numPr>
        <w:ind w:left="360"/>
      </w:pPr>
      <w:r>
        <w:t>In ogni caso, l'Impresa ed il proprio Direttore di cantiere rimarranno i soli ed unici responsabili, civilmente e penalmente, esonerando quindi completamente la Committente, di ogni trasgressione alle norme di legge, di tutti gli infortuni, incidenti o danni di qualsiasi natura e gravità che possano accadere al personale, ai materiali ed ai mezzi sul cantiere (intendendosi per tale qualsiasi luogo, pubblico o privato, ove si svolgano i lavori dell'Impresa o comunque interessato direttamente od indirettamente da tali attività), come pure a terzi e cose di terzi, ivi compresi il personale ed i mezzi della Committente, in conseguenza diretta od indiretta dall'esecuzione di qualsiasi lavoro, anche se eseguito in economia, oggetto del presente Capitolato.</w:t>
      </w:r>
    </w:p>
    <w:p w:rsidR="008F2263" w:rsidRDefault="008F2263" w:rsidP="008A1C80">
      <w:pPr>
        <w:pStyle w:val="ItemNumbered"/>
      </w:pPr>
      <w:r>
        <w:t>L'Impresa dovrà quindi indennizzare ogni avente diritto, provvedendo a liquidare direttamente tutti i danni provocati a persone e/o cose in relazione all'esecuzione delle opere, assumendosi ogni onere e responsabilità e manlevando totalmente la Committente da ogni reclamo, petizione o procedimento, nonché da tutte le spese relative alla difesa contro gli stessi.</w:t>
      </w:r>
    </w:p>
    <w:p w:rsidR="008F2263" w:rsidRDefault="008F2263" w:rsidP="008A1C80">
      <w:pPr>
        <w:pStyle w:val="ItemNumbered"/>
        <w:numPr>
          <w:ilvl w:val="0"/>
          <w:numId w:val="0"/>
        </w:numPr>
        <w:ind w:left="360"/>
      </w:pPr>
      <w:r>
        <w:t>Comunque l'Impresa, senza per questo essere sollevata dalla piena responsabilità che le compete, dovrà sempre dare immediata notizia alla Committente di ognuno dei suddetti danni o di ulteriori ed eventuali incidenti od infortuni.</w:t>
      </w:r>
    </w:p>
    <w:p w:rsidR="008F2263" w:rsidRDefault="008F2263" w:rsidP="008A1C80">
      <w:pPr>
        <w:pStyle w:val="ItemNumbered"/>
      </w:pPr>
      <w:r>
        <w:t xml:space="preserve">L'Impresa dovrà provvedere, a sua cura e spese, di propria iniziativa e sotto la sua diretta ed esclusiva responsabilità, a tutte le opere di difesa e segnalazione del cantiere e dei lavori in corso, sia diurna che notturna, mediante barricate, transenne, segnali stradali, cavalletti, fanali, impianti semaforici mobili, ecc., come previsto dalle disposizioni di legge vigenti, con particolare riferimento a quanto prescritto dagli artt. 30÷43 del "Regolamento di attuazione ed esecuzione del nuovo Codice della Strada" D.P.R. 16.12.1992 n° 495, dal </w:t>
      </w:r>
      <w:proofErr w:type="spellStart"/>
      <w:r>
        <w:t>D.Lgs.</w:t>
      </w:r>
      <w:proofErr w:type="spellEnd"/>
      <w:r>
        <w:t xml:space="preserve"> 14 Agosto 1996 n° 493 e </w:t>
      </w:r>
      <w:proofErr w:type="spellStart"/>
      <w:r>
        <w:t>s.m.i.</w:t>
      </w:r>
      <w:proofErr w:type="spellEnd"/>
      <w:r>
        <w:t xml:space="preserve"> concernente le prescrizioni minime per la segnaletica di sicurezza e/o di salute sul luogo di lavoro, dal Decreto ministeriale 10 luglio 2012 “Disciplinare tecnico relativo agli schemi segnaletici, differenziati per categorie di strada, da  adottare per il segnalamento temporaneo” e dal Decreto Interministeriale del 4 marzo 2013 con cui sono stati emanati i criteri generali di sicurezza relativi alle procedure di revisione, integrazione e apposizione della segnaletica stradale destinata alle attività lavorative che si svolgono in presenza di traffico veicolare, oltre a tutte le opere e  misure precauzionali e di sicurezza necessarie per garantire la salvaguardia di beni mobili ed immobili, la regolare esecuzione dei lavori ed il transito dei pedoni e dei veicoli, in condizioni di assoluta tranquillità, intendendosi responsabile a tutti gli effetti, ciò sia nei tempi di lavoro che nei periodi di sospensione dovuti a qualsiasi causa.</w:t>
      </w:r>
    </w:p>
    <w:p w:rsidR="008F2263" w:rsidRDefault="008F2263" w:rsidP="008A1C80">
      <w:pPr>
        <w:pStyle w:val="ItemNumbered"/>
        <w:numPr>
          <w:ilvl w:val="0"/>
          <w:numId w:val="0"/>
        </w:numPr>
        <w:ind w:left="360"/>
      </w:pPr>
      <w:r>
        <w:t>Tutti i suddetti provvedimenti si devono ritenere sempre previsti e compresi nei corrispettivi di elenco prezzi per l'esecuzione delle opere.</w:t>
      </w:r>
    </w:p>
    <w:p w:rsidR="008F2263" w:rsidRDefault="008F2263" w:rsidP="008A1C80">
      <w:pPr>
        <w:pStyle w:val="ItemNumbered"/>
        <w:numPr>
          <w:ilvl w:val="0"/>
          <w:numId w:val="0"/>
        </w:numPr>
        <w:ind w:left="360"/>
      </w:pPr>
      <w:r>
        <w:t xml:space="preserve">Salvo comprovati impedimenti, riconosciuti anche dalla Amministrazione Comunale e dalla Committente, l'Impresa dovrà assicurare il normale transito delle strade </w:t>
      </w:r>
      <w:r w:rsidR="002A25DA">
        <w:t xml:space="preserve">limitrofe eventualmente </w:t>
      </w:r>
      <w:r>
        <w:t>interessate dai lavori</w:t>
      </w:r>
      <w:r w:rsidR="002A25DA">
        <w:t xml:space="preserve"> e dal transito dei mezzi di cantiere</w:t>
      </w:r>
      <w:r>
        <w:t>.</w:t>
      </w:r>
    </w:p>
    <w:p w:rsidR="008F2263" w:rsidRDefault="008F2263" w:rsidP="008A1C80">
      <w:pPr>
        <w:pStyle w:val="ItemNumbered"/>
        <w:numPr>
          <w:ilvl w:val="0"/>
          <w:numId w:val="0"/>
        </w:numPr>
        <w:ind w:left="360"/>
      </w:pPr>
      <w:r>
        <w:t xml:space="preserve">L'Impresa dovrà inoltre assicurare l’esecuzione delle opere di manutenzione dei piani viabili e delle relative pertinenze e, dopo la realizzazione dei ripristini che le competono, dovrà garantire la migliore condizione degli stessi perlomeno fino all'ottenimento delle certificazioni di benestare da parte dell’Amministrazione Comunale di riferimento. </w:t>
      </w:r>
    </w:p>
    <w:p w:rsidR="008F2263" w:rsidRDefault="008F2263" w:rsidP="008F2263">
      <w:pPr>
        <w:pStyle w:val="Paragraph"/>
      </w:pPr>
    </w:p>
    <w:p w:rsidR="008F2263" w:rsidRDefault="008F2263" w:rsidP="003856F7">
      <w:pPr>
        <w:pStyle w:val="Heading1"/>
        <w:tabs>
          <w:tab w:val="clear" w:pos="567"/>
        </w:tabs>
        <w:ind w:left="851" w:hanging="851"/>
      </w:pPr>
      <w:bookmarkStart w:id="48" w:name="_Toc24121690"/>
      <w:r>
        <w:lastRenderedPageBreak/>
        <w:t>Piano di sicurezza e di coordinamento</w:t>
      </w:r>
      <w:bookmarkEnd w:id="48"/>
    </w:p>
    <w:p w:rsidR="008F2263" w:rsidRDefault="008F2263" w:rsidP="00D32DBC">
      <w:pPr>
        <w:pStyle w:val="ItemNumbered"/>
        <w:numPr>
          <w:ilvl w:val="0"/>
          <w:numId w:val="67"/>
        </w:numPr>
      </w:pPr>
      <w:r>
        <w:t>L’appaltatore è obbligato ad osservare scrupolosamente e senza riserve o eccezioni il piano di sicurezza e di coordinamento predisposto dal coordinatore per la sicurezza e messo a disposizione da parte della Stazione appaltante, ai sensi dell’articolo 131, comma 2, lettera a), del Codice dei contratti e all’articolo 100 del Decreto n. 81 del 2008, in conformità all’allegato XV, punti 1 e 2, al citato Decreto n. 81 del 2008, corredato dal computo metrico estimativo dei costi per la sicurezza di cui al punto 4 dello stesso allegato, determinati all’articolo 2, comma 1, lettera b), del presente Capitolato speciale.</w:t>
      </w:r>
    </w:p>
    <w:p w:rsidR="008F2263" w:rsidRDefault="008F2263" w:rsidP="008A1C80">
      <w:pPr>
        <w:pStyle w:val="ItemNumbered"/>
      </w:pPr>
      <w:r>
        <w:t>L’obbligo di cui al comma 1 è esteso altresì:</w:t>
      </w:r>
    </w:p>
    <w:p w:rsidR="008F2263" w:rsidRDefault="008F2263" w:rsidP="00D32DBC">
      <w:pPr>
        <w:pStyle w:val="Itema"/>
        <w:numPr>
          <w:ilvl w:val="0"/>
          <w:numId w:val="68"/>
        </w:numPr>
      </w:pPr>
      <w:r>
        <w:t>alle eventuali modifiche e integrazioni disposte autonomamente dal coordinatore per la sicurezza in fase di esecuzione in seguito a sostanziali variazioni alle condizioni di sicurezza sopravvenute alla precedente versione del piano di sicurezza e di coordinamento;</w:t>
      </w:r>
    </w:p>
    <w:p w:rsidR="008F2263" w:rsidRDefault="008F2263" w:rsidP="008A1C80">
      <w:pPr>
        <w:pStyle w:val="Itema"/>
        <w:ind w:left="714"/>
      </w:pPr>
      <w:r>
        <w:t>alle eventuali modifiche e integrazioni approvate o accettate dal coordinatore per la sicurezza in fase di esecuzione ai sensi dell’articolo 44.</w:t>
      </w:r>
    </w:p>
    <w:p w:rsidR="008F2263" w:rsidRDefault="008F2263" w:rsidP="008A1C80">
      <w:pPr>
        <w:pStyle w:val="ItemNumbered"/>
      </w:pPr>
      <w:r>
        <w:t>Il periodo necessario alla conclusione degli adempimenti di cui al comma 2, lettera a), costituisce automatico differimento dei termini di ultimazione di cui all’articolo 14 e nelle more degli stessi adempimenti:</w:t>
      </w:r>
    </w:p>
    <w:p w:rsidR="008F2263" w:rsidRDefault="008F2263" w:rsidP="00D32DBC">
      <w:pPr>
        <w:pStyle w:val="Itema"/>
        <w:numPr>
          <w:ilvl w:val="0"/>
          <w:numId w:val="69"/>
        </w:numPr>
      </w:pPr>
      <w:r>
        <w:t>qualora i lavori non possano utilmente iniziare non decorre il termine per l’inizio dei lavori di cui all’articolo 13, dandone atto nel verbale di consegna;</w:t>
      </w:r>
    </w:p>
    <w:p w:rsidR="008F2263" w:rsidRDefault="008F2263" w:rsidP="008A1C80">
      <w:pPr>
        <w:pStyle w:val="Itema"/>
        <w:ind w:left="714"/>
      </w:pPr>
      <w:r>
        <w:t>qualora i lavori non possano utilmente proseguire si provvede sospensione e alla successiva ripresa dei lavori ai sensi degli articoli 16 e 17.</w:t>
      </w:r>
    </w:p>
    <w:p w:rsidR="008F2263" w:rsidRDefault="008F2263" w:rsidP="008F2263">
      <w:pPr>
        <w:pStyle w:val="Paragraph"/>
      </w:pPr>
    </w:p>
    <w:p w:rsidR="008F2263" w:rsidRDefault="008F2263" w:rsidP="003856F7">
      <w:pPr>
        <w:pStyle w:val="Heading1"/>
        <w:tabs>
          <w:tab w:val="clear" w:pos="567"/>
        </w:tabs>
        <w:ind w:left="851" w:hanging="851"/>
      </w:pPr>
      <w:bookmarkStart w:id="49" w:name="_Toc24121691"/>
      <w:r>
        <w:lastRenderedPageBreak/>
        <w:t>Modifiche e integrazioni al piano di sicurezza e di coordinamento</w:t>
      </w:r>
      <w:bookmarkEnd w:id="49"/>
    </w:p>
    <w:p w:rsidR="008F2263" w:rsidRDefault="008F2263" w:rsidP="00D32DBC">
      <w:pPr>
        <w:pStyle w:val="ItemNumbered"/>
        <w:numPr>
          <w:ilvl w:val="0"/>
          <w:numId w:val="70"/>
        </w:numPr>
      </w:pPr>
      <w:r>
        <w:t>L’appaltatore può presentare al coordinatore per la sicurezza in fase di esecuzione una o più proposte motivate di modificazione o di integrazione al piano di sicurezza e di coordinamento, nei seguenti casi:</w:t>
      </w:r>
    </w:p>
    <w:p w:rsidR="008F2263" w:rsidRDefault="008F2263" w:rsidP="00D32DBC">
      <w:pPr>
        <w:pStyle w:val="Itema"/>
        <w:numPr>
          <w:ilvl w:val="0"/>
          <w:numId w:val="71"/>
        </w:numPr>
      </w:pPr>
      <w:r>
        <w:t>per adeguarne i contenuti alle proprie tecnologie oppure quando ritenga di poter meglio garantire la sicurezza nel cantiere sulla base della propria esperienza, anche in seguito alla consultazione obbligatoria e preventiva dei rappresentanti per la sicurezza dei propri lavoratori o a rilievi da parte degli organi di vigilanza;</w:t>
      </w:r>
    </w:p>
    <w:p w:rsidR="008F2263" w:rsidRDefault="008F2263" w:rsidP="008A1C80">
      <w:pPr>
        <w:pStyle w:val="Itema"/>
        <w:ind w:left="714"/>
      </w:pPr>
      <w:r>
        <w:t>per garantire il rispetto delle norme per la prevenzione degli infortuni e la tutela della salute dei lavoratori eventualmente disattese nel piano di sicurezza, anche in seguito a rilievi o prescrizioni degli organi di vigilanza.</w:t>
      </w:r>
    </w:p>
    <w:p w:rsidR="008F2263" w:rsidRDefault="008F2263" w:rsidP="008A1C80">
      <w:pPr>
        <w:pStyle w:val="ItemNumbered"/>
      </w:pPr>
      <w:r>
        <w:t>L'appaltatore ha il diritto che il coordinatore per la sicurezza in fase di esecuzione si pronunci tempestivamente, con atto motivato da annotare sulla documentazione di cantiere, sull’accoglimento o il rigetto delle proposte presentate; le decisioni del coordinatore sono vincolanti per l'appaltatore.</w:t>
      </w:r>
    </w:p>
    <w:p w:rsidR="008F2263" w:rsidRDefault="008F2263" w:rsidP="008A1C80">
      <w:pPr>
        <w:pStyle w:val="ItemNumbered"/>
      </w:pPr>
      <w:r>
        <w:t>Se entro il termine di tre giorni lavorativi dalla presentazione delle proposte dell’appaltatore, prorogabile una sola volta di altri tre giorni lavorativi, il coordinatore per la sicurezza non si pronuncia:</w:t>
      </w:r>
    </w:p>
    <w:p w:rsidR="008F2263" w:rsidRDefault="008F2263" w:rsidP="00D32DBC">
      <w:pPr>
        <w:pStyle w:val="Itema"/>
        <w:numPr>
          <w:ilvl w:val="0"/>
          <w:numId w:val="72"/>
        </w:numPr>
      </w:pPr>
      <w:r>
        <w:t>nei casi di cui al comma 1, lettera a), le proposte si intendono accolte; l’eventuale accoglimento esplicito o tacito delle modificazioni e integrazioni non può in alcun modo giustificare variazioni in aumento o adeguamenti in aumento dei prezzi pattuiti, né maggiorazioni di alcun genere del corrispettivo;</w:t>
      </w:r>
    </w:p>
    <w:p w:rsidR="008F2263" w:rsidRDefault="008F2263" w:rsidP="008A1C80">
      <w:pPr>
        <w:pStyle w:val="Itema"/>
        <w:ind w:left="714"/>
      </w:pPr>
      <w:r>
        <w:t>nei casi di cui al comma 1, lettera b), le proposte si intendono accolte se non comportano variazioni in aumento o adeguamenti in aumento dei prezzi pattuiti, né maggiorazioni di alcun genere del corrispettivo, diversamente si intendono rigettate.</w:t>
      </w:r>
    </w:p>
    <w:p w:rsidR="008F2263" w:rsidRDefault="00985B80" w:rsidP="008A1C80">
      <w:pPr>
        <w:pStyle w:val="ItemNumbered"/>
      </w:pPr>
      <w:r>
        <w:t xml:space="preserve"> </w:t>
      </w:r>
      <w:r w:rsidR="008F2263">
        <w:t>Nei casi di cui al comma 1, lettera b), nel solo caso di accoglimento esplicito, se le modificazioni e integrazioni comportano maggiori costi per l’appaltatore, debitamente provati e documentati, e se la Stazione appaltante riconosce tale maggiore onerosità, trova applicazione la disciplina delle varianti.</w:t>
      </w:r>
    </w:p>
    <w:p w:rsidR="008F2263" w:rsidRDefault="008F2263" w:rsidP="008F2263">
      <w:pPr>
        <w:pStyle w:val="Paragraph"/>
      </w:pPr>
    </w:p>
    <w:p w:rsidR="008F2263" w:rsidRDefault="008F2263" w:rsidP="003856F7">
      <w:pPr>
        <w:pStyle w:val="Heading1"/>
        <w:tabs>
          <w:tab w:val="clear" w:pos="567"/>
        </w:tabs>
        <w:ind w:left="851" w:hanging="851"/>
      </w:pPr>
      <w:bookmarkStart w:id="50" w:name="_Toc24121692"/>
      <w:r>
        <w:lastRenderedPageBreak/>
        <w:t>Piano operativo di sicurezza</w:t>
      </w:r>
      <w:bookmarkEnd w:id="50"/>
    </w:p>
    <w:p w:rsidR="008F2263" w:rsidRDefault="008F2263" w:rsidP="00D32DBC">
      <w:pPr>
        <w:pStyle w:val="ItemNumbered"/>
        <w:numPr>
          <w:ilvl w:val="0"/>
          <w:numId w:val="73"/>
        </w:numPr>
      </w:pPr>
      <w:r>
        <w:t xml:space="preserve">L'appaltatore, entro 30 giorni dall'aggiudicazione e comunque prima dell'inizio dei lavori, deve predisporre e consegnare alla DL o, se nominato, al coordinatore per la sicurezza nella fase di esecuzione, un piano operativo di sicurezza per quanto attiene alle proprie scelte autonome e relative responsabilità nell'organizzazione del cantiere e nell'esecuzione dei lavori. Il piano operativo di sicurezza, redatto ai sensi dell’articolo 89, comma 1, lettera h), del Decreto n. 81 del 2008 e del punto 3.2 dell’allegato XV al predetto decreto, comprende il documento di valutazione dei rischi di cui agli articoli 28 e 29 del citato Decreto n. 81 del 2008, con riferimento allo specifico cantiere e deve essere aggiornato ad ogni mutamento delle lavorazioni rispetto alle previsioni. </w:t>
      </w:r>
    </w:p>
    <w:p w:rsidR="008F2263" w:rsidRDefault="008F2263" w:rsidP="008A1C80">
      <w:pPr>
        <w:pStyle w:val="ItemNumbered"/>
      </w:pPr>
      <w:r>
        <w:t xml:space="preserve">Il piano operativo di sicurezza deve essere redatto da ciascuna impresa operante nel cantiere e consegnato alla stazione appaltante, per il tramite dell’appaltatore, prima dell’inizio dei lavori per i quali esso è redatto. </w:t>
      </w:r>
    </w:p>
    <w:p w:rsidR="008F2263" w:rsidRDefault="008F2263" w:rsidP="008A1C80">
      <w:pPr>
        <w:pStyle w:val="ItemNumbered"/>
      </w:pPr>
      <w:r>
        <w:t>L’appaltatore è tenuto ad acquisire i piani operativi di sicurezza redatti dalle imprese subappaltatrici di cui all’articolo 47, comma 4, lettera d), sub. 2), del presente Capitolato speciale, nonché a curare il coordinamento di tutte le imprese operanti nel cantiere, al fine di rendere gli specifici piani operativi di sicurezza compatibili tra loro e coerenti con il piano presentato dall’appaltatore. In ogni caso trova applicazione quanto previsto dall’articolo 41, comma 4.</w:t>
      </w:r>
    </w:p>
    <w:p w:rsidR="008F2263" w:rsidRDefault="008F2263" w:rsidP="008A1C80">
      <w:pPr>
        <w:pStyle w:val="ItemNumbered"/>
      </w:pPr>
      <w:r>
        <w:t>Ai sensi dell’articolo 96, comma 1-bis, del Decreto n. 81 del 2008, il piano operativo di sicurezza non è necessario per gli operatori che si limitano a fornire materiali o attrezzature; restano fermi per i predetti operatori gli obblighi di cui all’articolo 26 del citato Decreto n. 81 del 2008.</w:t>
      </w:r>
    </w:p>
    <w:p w:rsidR="008F2263" w:rsidRDefault="008F2263" w:rsidP="008A1C80">
      <w:pPr>
        <w:pStyle w:val="ItemNumbered"/>
      </w:pPr>
      <w:r>
        <w:t>Il piano operativo di sicurezza, fermi restando i maggiori contenuti relativi alla specificità delle singole imprese e delle singole lavorazioni, deve avere in ogni caso i contenuti minimi previsti dall’allegato I al decreto interministeriale 9 settembre 2014 (pubblicato sulla G.U. n. 212 del 12 settembre 2014); esso costituisce piano complementare di dettaglio del piano di sicurezza e di coordinamento di cui all'articolo 49.</w:t>
      </w:r>
    </w:p>
    <w:p w:rsidR="008F2263" w:rsidRDefault="008F2263" w:rsidP="008F2263">
      <w:pPr>
        <w:pStyle w:val="Paragraph"/>
      </w:pPr>
    </w:p>
    <w:p w:rsidR="008F2263" w:rsidRDefault="00985B80" w:rsidP="003856F7">
      <w:pPr>
        <w:pStyle w:val="Heading1"/>
        <w:tabs>
          <w:tab w:val="clear" w:pos="567"/>
        </w:tabs>
        <w:ind w:left="851" w:hanging="851"/>
      </w:pPr>
      <w:r>
        <w:lastRenderedPageBreak/>
        <w:t xml:space="preserve"> </w:t>
      </w:r>
      <w:bookmarkStart w:id="51" w:name="_Toc24121693"/>
      <w:r w:rsidR="008F2263">
        <w:t>Osservanza e attuazione dei piani di sicurezza</w:t>
      </w:r>
      <w:bookmarkEnd w:id="51"/>
    </w:p>
    <w:p w:rsidR="008F2263" w:rsidRDefault="008F2263" w:rsidP="00D32DBC">
      <w:pPr>
        <w:pStyle w:val="ItemNumbered"/>
        <w:numPr>
          <w:ilvl w:val="0"/>
          <w:numId w:val="74"/>
        </w:numPr>
      </w:pPr>
      <w:r>
        <w:t>L’appaltatore è obbligato ad osservare le misure generali di tutela di cui all'articolo 15 del Decreto n. 81 del 2008, con particolare riguardo alle circostanze e agli adempimenti descritti agli articoli da 88 a 104 e agli allegati da XVI a XXV dello stesso decreto.</w:t>
      </w:r>
    </w:p>
    <w:p w:rsidR="008F2263" w:rsidRDefault="00985B80" w:rsidP="00DB794E">
      <w:pPr>
        <w:pStyle w:val="ItemNumbered"/>
      </w:pPr>
      <w:r>
        <w:t xml:space="preserve"> </w:t>
      </w:r>
      <w:r w:rsidR="008F2263">
        <w:t>I piani di sicurezza devono essere redatti in conformità all’allegato XV al Decreto n. 81 del 2008, nonché alla migliore letteratura tecnica in materia.</w:t>
      </w:r>
    </w:p>
    <w:p w:rsidR="008F2263" w:rsidRDefault="008F2263" w:rsidP="00DB794E">
      <w:pPr>
        <w:pStyle w:val="ItemNumbered"/>
      </w:pPr>
      <w:r>
        <w:t>L'appaltatore è obbligato a comunicare tempestivamente prima dell'inizio dei lavori e quindi periodicamente, a richiesta della Stazione appaltante o del coordinatore, l'iscrizione alla camera di commercio, industria, artigianato e agricoltura, l'indicazione dei contratti collettivi applicati ai lavoratori dipendenti e la dichiarazione circa l'assolvimento degli obblighi assicurativi e previdenziali. L’appaltatore è tenuto a curare il coordinamento di tutte le imprese operanti nel cantiere, al fine di rendere gli specifici piani redatti dalle imprese subappaltatrici compatibili tra loro e coerenti con il piano presentato dall’appaltatore. In caso di raggruppamento temporaneo o di consorzio ordinario di imprese detto obbligo incombe all’impresa mandataria; in caso di consorzio stabile o di consorzio di cooperative o di imprese artigiane tale obbligo incombe al consorzio. Il direttore tecnico di cantiere è responsabile del rispetto del piano da parte di tutte le imprese impegnate nell’esecuzione dei lavori.</w:t>
      </w:r>
    </w:p>
    <w:p w:rsidR="008F2263" w:rsidRDefault="008F2263" w:rsidP="00DB794E">
      <w:pPr>
        <w:pStyle w:val="ItemNumbered"/>
      </w:pPr>
      <w:r>
        <w:t>Il piano di sicurezza e di coordinamento ed il piano operativo di sicurezza formano parte integrante del contratto di appalto. Le gravi o ripetute violazioni dei piani stessi da parte dell’appaltatore, comunque accertate, previa formale costituzione in mora dell’interessato, costituiscono causa di risoluzione del contratto.</w:t>
      </w:r>
    </w:p>
    <w:p w:rsidR="008F2263" w:rsidRDefault="008F2263" w:rsidP="00DB794E">
      <w:pPr>
        <w:pStyle w:val="ItemNumbered"/>
      </w:pPr>
      <w:r>
        <w:t>L’appaltatore è solidalmente responsabile con i subappaltatori per gli adempimenti, da parte di questo ultimo, degli obblighi di sicurezza.</w:t>
      </w:r>
    </w:p>
    <w:p w:rsidR="008F2263" w:rsidRDefault="008F2263" w:rsidP="008F2263">
      <w:pPr>
        <w:pStyle w:val="Paragraph"/>
      </w:pPr>
    </w:p>
    <w:p w:rsidR="008F2263" w:rsidRDefault="008F2263" w:rsidP="00CA3BA2">
      <w:pPr>
        <w:pStyle w:val="Paragraph"/>
      </w:pPr>
      <w:r>
        <w:t xml:space="preserve"> </w:t>
      </w:r>
    </w:p>
    <w:p w:rsidR="008F2263" w:rsidRDefault="008F2263" w:rsidP="008F2263">
      <w:pPr>
        <w:pStyle w:val="Paragraph"/>
      </w:pPr>
    </w:p>
    <w:p w:rsidR="008F2263" w:rsidRDefault="008F2263" w:rsidP="003856F7">
      <w:pPr>
        <w:pStyle w:val="Heading1"/>
        <w:tabs>
          <w:tab w:val="clear" w:pos="567"/>
        </w:tabs>
        <w:ind w:left="851" w:hanging="851"/>
      </w:pPr>
      <w:bookmarkStart w:id="52" w:name="_Toc24121694"/>
      <w:r>
        <w:lastRenderedPageBreak/>
        <w:t>Subappalto</w:t>
      </w:r>
      <w:bookmarkEnd w:id="52"/>
    </w:p>
    <w:p w:rsidR="008F2263" w:rsidRDefault="008F2263" w:rsidP="00D32DBC">
      <w:pPr>
        <w:pStyle w:val="ItemNumbered"/>
        <w:numPr>
          <w:ilvl w:val="0"/>
          <w:numId w:val="75"/>
        </w:numPr>
      </w:pPr>
      <w:r>
        <w:t xml:space="preserve">Il subappalto o il </w:t>
      </w:r>
      <w:proofErr w:type="spellStart"/>
      <w:r>
        <w:t>subaffidamento</w:t>
      </w:r>
      <w:proofErr w:type="spellEnd"/>
      <w:r>
        <w:t xml:space="preserve"> in cottimo, </w:t>
      </w:r>
      <w:r w:rsidRPr="002A25DA">
        <w:t xml:space="preserve">ferme restando le condizioni di cui all’articolo 105 del Codice dei contratti, è ammesso nel limite del </w:t>
      </w:r>
      <w:r w:rsidR="00985B80" w:rsidRPr="002A25DA">
        <w:t>4</w:t>
      </w:r>
      <w:r w:rsidRPr="002A25DA">
        <w:t>0% (trenta</w:t>
      </w:r>
      <w:r>
        <w:t xml:space="preserve"> per cento), in termini economici, dell’importo totale dei lavori.</w:t>
      </w:r>
    </w:p>
    <w:p w:rsidR="008F2263" w:rsidRDefault="008F2263" w:rsidP="00DB794E">
      <w:pPr>
        <w:pStyle w:val="ItemNumbered"/>
      </w:pPr>
      <w:r>
        <w:t>L’affidamento in subappalto o in cottimo è consentito, previa autorizzazione della Stazione appaltante, subordinata all’acquisizione del DURC dell’appaltatore e del DURC del subappaltatore, ai sensi dell’articolo 53, comma 2, alle seguenti condizioni:</w:t>
      </w:r>
    </w:p>
    <w:p w:rsidR="008F2263" w:rsidRDefault="008F2263" w:rsidP="00D32DBC">
      <w:pPr>
        <w:pStyle w:val="Itema"/>
        <w:numPr>
          <w:ilvl w:val="0"/>
          <w:numId w:val="76"/>
        </w:numPr>
      </w:pPr>
      <w:r>
        <w:t>che l’appaltatore abbia indicato all’atto dell’offerta i lavori o le parti di opere che intende subappaltare o concedere in cottimo; l’omissione delle indicazioni sta a significare che il ricorso al subappalto o al cottimo è vietato e non può essere autorizzato;</w:t>
      </w:r>
    </w:p>
    <w:p w:rsidR="008F2263" w:rsidRDefault="008F2263" w:rsidP="00620700">
      <w:pPr>
        <w:pStyle w:val="Itema"/>
        <w:ind w:left="714"/>
      </w:pPr>
      <w:r>
        <w:t>che l’appaltatore provveda al deposito, presso la Stazione appaltante:</w:t>
      </w:r>
    </w:p>
    <w:p w:rsidR="00620700" w:rsidRDefault="008F2263" w:rsidP="00620700">
      <w:pPr>
        <w:pStyle w:val="Item3"/>
      </w:pPr>
      <w:r>
        <w:t>di copia autentica del contratto di subappalto presso la Stazione appaltante almeno 20 giorni prima della data di effettivo inizio dell’esecuzione delle relative lavorazioni subappaltate; dal contratto di subappalto devono risultare, pena rigetto dell’istanza o revoca dell’autorizzazione eventualmente rilasciata:</w:t>
      </w:r>
    </w:p>
    <w:p w:rsidR="008F2263" w:rsidRDefault="008F2263" w:rsidP="00620700">
      <w:pPr>
        <w:pStyle w:val="Item4"/>
      </w:pPr>
      <w:r>
        <w:t>se al subappaltatore sono affidati parte degli apprestamenti, degli impianti o delle altre attività previste dal Piano di sicurezza e coordinamento di cui al punto 4 dell’allegato XV al Decreto n. 81 del 2008;</w:t>
      </w:r>
    </w:p>
    <w:p w:rsidR="008F2263" w:rsidRDefault="008F2263" w:rsidP="00620700">
      <w:pPr>
        <w:pStyle w:val="Item4"/>
      </w:pPr>
      <w:r>
        <w:t>l’inserimento delle clausole di cui al successivo articolo 65, per quanto di pertinenza, ai sensi dell’articolo 3, commi 1 e 9, della legge n. 136 del 2010, pena la nullità assoluta del contratto di subappalto;</w:t>
      </w:r>
    </w:p>
    <w:p w:rsidR="008F2263" w:rsidRDefault="008F2263" w:rsidP="00620700">
      <w:pPr>
        <w:pStyle w:val="Item4"/>
      </w:pPr>
      <w:r>
        <w:t>l’individuazione delle categorie, tra quelle previste dai documenti di gara con i relativi importi, al fine della verifica della qualificazione del subappaltatore e del rilascio del certificato di esecuzione lavori;</w:t>
      </w:r>
    </w:p>
    <w:p w:rsidR="008F2263" w:rsidRDefault="008F2263" w:rsidP="00620700">
      <w:pPr>
        <w:pStyle w:val="Item3"/>
      </w:pPr>
      <w:r>
        <w:t>di una dichiarazione circa la sussistenza o meno di eventuali forme di controllo o di collegamento, a norma dell’articolo 2359 del codice civile, con l’impresa alla quale è affidato il subappalto o il cottimo; in caso di raggruppamento temporaneo, società di imprese o consorzio, analoga dichiarazione dev’essere fatta da ciascuna delle imprese partecipanti al raggruppamento, società o consorzio;</w:t>
      </w:r>
    </w:p>
    <w:p w:rsidR="008F2263" w:rsidRDefault="008F2263" w:rsidP="00620700">
      <w:pPr>
        <w:pStyle w:val="Itema"/>
        <w:ind w:left="714"/>
      </w:pPr>
      <w:r>
        <w:t>che l’appaltatore, unitamente al deposito del contratto di subappalto presso la Stazione appaltante, ai sensi della lettera b), trasmetta alla Stazione appaltante:</w:t>
      </w:r>
    </w:p>
    <w:p w:rsidR="008F2263" w:rsidRDefault="008F2263" w:rsidP="00620700">
      <w:pPr>
        <w:pStyle w:val="Item3"/>
      </w:pPr>
      <w:r>
        <w:t>la documentazione attestante che il subappaltatore è in possesso dei requisiti prescritti dalla normativa vigente per la partecipazione alle gare di lavori pubblici, in relazione alla categoria e all’importo dei lavori da realizzare in subappalto o in cottimo;</w:t>
      </w:r>
    </w:p>
    <w:p w:rsidR="008F2263" w:rsidRDefault="008F2263" w:rsidP="00620700">
      <w:pPr>
        <w:pStyle w:val="Item3"/>
      </w:pPr>
      <w:r>
        <w:t xml:space="preserve">una o più dichiarazioni del subappaltatore, rilasciate ai sensi degli articoli 46 e 47 del </w:t>
      </w:r>
      <w:proofErr w:type="spellStart"/>
      <w:r>
        <w:t>d.P.R.</w:t>
      </w:r>
      <w:proofErr w:type="spellEnd"/>
      <w:r>
        <w:t xml:space="preserve"> n. 445/2000, attestante il possesso dei requisiti di ordine generale e assenza delle cause di esclusione di cui all’articolo 80 del Codice dei contratti;</w:t>
      </w:r>
    </w:p>
    <w:p w:rsidR="008F2263" w:rsidRDefault="008F2263" w:rsidP="00620700">
      <w:pPr>
        <w:pStyle w:val="Itema"/>
        <w:ind w:left="714"/>
      </w:pPr>
      <w:r>
        <w:t>che non sussista, nei confronti del subappaltatore, alcuno dei divieti previsti dall’articolo 67 del decreto legislativo n. 159 del 2011; a tale scopo:</w:t>
      </w:r>
    </w:p>
    <w:p w:rsidR="008F2263" w:rsidRDefault="008F2263" w:rsidP="00620700">
      <w:pPr>
        <w:pStyle w:val="Item3"/>
      </w:pPr>
      <w:r>
        <w:t>se l’importo del contratto di subappalto è superiore ad euro 150.000, la condizione è accertata mediante acquisizione dell’informazione antimafia di cui all’articolo 91, comma 1, lettera c), del citato decreto legislativo n. 159 acquisita a norma del medesimo decreto legislativo n. 159/2011;</w:t>
      </w:r>
    </w:p>
    <w:p w:rsidR="008F2263" w:rsidRDefault="008F2263" w:rsidP="00620700">
      <w:pPr>
        <w:pStyle w:val="Item3"/>
      </w:pPr>
      <w:r>
        <w:t>se l’importo del contratto di subappalto è pari o inferiore a euro 150.000, in alternativa alla documentazione di cui al precedente numero 1), l’appaltatore può produrre alla Stazione appaltante l’autocertificazione del subappaltatore, sostitutiva della documentazione antimafia, ai sensi dell’articolo 89 del decreto legislativo n. 159/2011;</w:t>
      </w:r>
    </w:p>
    <w:p w:rsidR="008F2263" w:rsidRDefault="008F2263" w:rsidP="00620700">
      <w:pPr>
        <w:pStyle w:val="Item3"/>
      </w:pPr>
      <w:r>
        <w:t>per le attività imprenditoriali definite come maggiormente esposte a rischio di infiltrazione mafiosa, ai sensi dell’articolo 1, commi 53 e 54 del decreto legislativo n. 190/2012, l’informazione antimafia è acquisita attraverso la consultazione, anche in via telematica, di apposito elenco istituito presso ogni prefettura;</w:t>
      </w:r>
    </w:p>
    <w:p w:rsidR="008F2263" w:rsidRDefault="008F2263" w:rsidP="00620700">
      <w:pPr>
        <w:pStyle w:val="Item3"/>
      </w:pPr>
      <w:r>
        <w:t>il subappalto è vietato, a prescindere dall’importo dei relativi lavori, se per l’impresa subappaltatrice è accertata una delle situazioni indicate dagli articoli 84, comma 4, o 91, comma 7, del citato decreto legislativo n. 159 del 2011.</w:t>
      </w:r>
    </w:p>
    <w:p w:rsidR="008F2263" w:rsidRDefault="008F2263" w:rsidP="00620700">
      <w:pPr>
        <w:pStyle w:val="ItemNumbered"/>
      </w:pPr>
      <w:r>
        <w:t xml:space="preserve">Il subappalto e l’affidamento in cottimo devono essere autorizzati preventivamente dalla Stazione appaltante in seguito a richiesta scritta dell'appaltatore, nei termini che seguono: </w:t>
      </w:r>
    </w:p>
    <w:p w:rsidR="008F2263" w:rsidRDefault="008F2263" w:rsidP="00D32DBC">
      <w:pPr>
        <w:pStyle w:val="Itema"/>
        <w:numPr>
          <w:ilvl w:val="0"/>
          <w:numId w:val="77"/>
        </w:numPr>
      </w:pPr>
      <w:r>
        <w:lastRenderedPageBreak/>
        <w:t>l’autorizzazione è rilasciata entro 30 giorni dal ricevimento della richiesta; tale termine può essere prorogato una sola volta per non più di 30 giorni, ove ricorrano giustificati motivi;</w:t>
      </w:r>
    </w:p>
    <w:p w:rsidR="008F2263" w:rsidRDefault="008F2263" w:rsidP="00620700">
      <w:pPr>
        <w:pStyle w:val="Itema"/>
        <w:ind w:left="714"/>
      </w:pPr>
      <w:r>
        <w:t>trascorso il medesimo termine, eventualmente prorogato, senza che la Stazione appaltante abbia provveduto, l'autorizzazione si intende concessa a tutti gli effetti se sono verificate tutte le condizioni di legge per l’affidamento del subappalto;</w:t>
      </w:r>
    </w:p>
    <w:p w:rsidR="008F2263" w:rsidRDefault="008F2263" w:rsidP="00620700">
      <w:pPr>
        <w:pStyle w:val="Itema"/>
        <w:ind w:left="714"/>
      </w:pPr>
      <w:r>
        <w:t>per i subappalti o cottimi di importo inferiore al 2% dell’importo contrattuale o di importo inferiore a 100.000 euro, i termini di cui alla lettera a) sono ridotti a 15 giorni.</w:t>
      </w:r>
    </w:p>
    <w:p w:rsidR="008F2263" w:rsidRDefault="008F2263" w:rsidP="00620700">
      <w:pPr>
        <w:pStyle w:val="ItemNumbered"/>
      </w:pPr>
      <w:r>
        <w:t>L’affidamento di lavori in subappalto o in cottimo comporta i seguenti obblighi:</w:t>
      </w:r>
    </w:p>
    <w:p w:rsidR="008F2263" w:rsidRDefault="008F2263" w:rsidP="00D32DBC">
      <w:pPr>
        <w:pStyle w:val="Itema"/>
        <w:numPr>
          <w:ilvl w:val="0"/>
          <w:numId w:val="78"/>
        </w:numPr>
      </w:pPr>
      <w:r>
        <w:t>ai sensi dell’articolo 105, comma 14, del Codice dei contratti, l’appaltatore deve praticare, per i lavori e le opere affidate in subappalto, i prezzi risultanti dall’aggiudicazione ribassati in misura non superiore al 20% (venti per cento) limitatamente alle prestazioni al netto dei costi di sicurezza aziendali relativi ai lavori da affidare in subappalto; le quote relative ai costi per la sicurezza aziendale non possono essere oggetto di ribasso nel contratto di subappalto;</w:t>
      </w:r>
    </w:p>
    <w:p w:rsidR="008F2263" w:rsidRDefault="008F2263" w:rsidP="00620700">
      <w:pPr>
        <w:pStyle w:val="Itema"/>
        <w:ind w:left="714"/>
      </w:pPr>
      <w:r>
        <w:t>se al subappaltatore sono affidati, in tutto o in parte, gli apprestamenti, gli impianti o le altre attività previste dal Piano di sicurezza e coordinamento di cui al punto 4 dell’allegato XV al Decreto n. 81 del 2008 connessi ai lavori in subappalto, i relativi oneri per la sicurezza sono pattuiti al prezzo originario previsto dal progetto, senza alcun ribasso; la Stazione appaltante, per il tramite della DL e sentito il coordinatore della sicurezza in fase di esecuzione, provvede alla verifica dell'effettiva applicazione della presente disposizione;</w:t>
      </w:r>
    </w:p>
    <w:p w:rsidR="008F2263" w:rsidRDefault="008F2263" w:rsidP="00620700">
      <w:pPr>
        <w:pStyle w:val="Itema"/>
        <w:ind w:left="714"/>
      </w:pPr>
      <w:r>
        <w:t>nei cartelli esposti all’esterno del cantiere devono essere indicati anche i nominativi di tutte le imprese subappaltatrici, completi dell’indicazione della categoria dei lavori subappaltati e dell’importo dei medesimi;</w:t>
      </w:r>
    </w:p>
    <w:p w:rsidR="008F2263" w:rsidRDefault="008F2263" w:rsidP="00620700">
      <w:pPr>
        <w:pStyle w:val="Itema"/>
        <w:ind w:left="714"/>
      </w:pPr>
      <w:r>
        <w:t xml:space="preserve">le imprese subappaltatrici devono osservare integralmente il trattamento economico e normativo stabilito dai contratti collettivi nazionale e territoriale in vigore per il settore e per la zona nella quale si svolgono i lavori e sono responsabili, in solido con l’appaltatore, dell’osservanza delle norme anzidette nei confronti dei loro dipendenti per le prestazioni rese nell’ambito del subappalto; </w:t>
      </w:r>
    </w:p>
    <w:p w:rsidR="008F2263" w:rsidRDefault="008F2263" w:rsidP="00620700">
      <w:pPr>
        <w:pStyle w:val="Itema"/>
        <w:ind w:left="714"/>
      </w:pPr>
      <w:r>
        <w:t>le imprese subappaltatrici, per tramite dell’appaltatore, devono trasmettere alla Stazione appaltante, prima dell’inizio dei lavori in subappalto:</w:t>
      </w:r>
    </w:p>
    <w:p w:rsidR="008F2263" w:rsidRDefault="008F2263" w:rsidP="001812EF">
      <w:pPr>
        <w:pStyle w:val="Item1"/>
        <w:keepLines/>
        <w:ind w:left="454" w:hanging="454"/>
      </w:pPr>
      <w:r>
        <w:t>la documentazione di avvenuta denunzia agli enti previdenziali, inclusa la Cassa edile, assicurativi ed antinfortunistici;</w:t>
      </w:r>
    </w:p>
    <w:p w:rsidR="008F2263" w:rsidRDefault="008F2263" w:rsidP="001812EF">
      <w:pPr>
        <w:pStyle w:val="Item1"/>
        <w:keepLines/>
        <w:ind w:left="454" w:hanging="454"/>
      </w:pPr>
      <w:r>
        <w:t>copia del proprio piano operativo di sicurezza in coerenza con i piani di cui agli articoli 43 e 45 del presente Capitolato speciale;</w:t>
      </w:r>
    </w:p>
    <w:p w:rsidR="008F2263" w:rsidRDefault="008F2263" w:rsidP="00620700">
      <w:pPr>
        <w:pStyle w:val="ItemNumbered"/>
      </w:pPr>
      <w:r>
        <w:t>Le presenti disposizioni si applicano anche ai raggruppamenti temporanei di imprese e alle società anche consortili, quando le imprese riunite o consorziate non intendono eseguire direttamente i lavori scorporabili.</w:t>
      </w:r>
    </w:p>
    <w:p w:rsidR="008F2263" w:rsidRDefault="008F2263" w:rsidP="00620700">
      <w:pPr>
        <w:pStyle w:val="ItemNumbered"/>
      </w:pPr>
      <w:r>
        <w:t>I lavori affidati in subappalto non possono essere oggetto di ulteriore subappalto pertanto il subappaltatore non può subappaltare a sua volta i lavori.</w:t>
      </w:r>
    </w:p>
    <w:p w:rsidR="008F2263" w:rsidRDefault="008F2263" w:rsidP="00620700">
      <w:pPr>
        <w:pStyle w:val="ItemNumbered"/>
      </w:pPr>
      <w:r>
        <w:t xml:space="preserve">Se l’appaltatore intende avvalersi della fattispecie disciplinata dall’articolo 30 del decreto legislativo n. 276 del 2003 (distacco di manodopera) deve trasmettere, almeno 20 giorni prima della data di effettivo utilizzo della manodopera distaccata, apposita comunicazione con la quale dichiara: </w:t>
      </w:r>
    </w:p>
    <w:p w:rsidR="008F2263" w:rsidRDefault="008F2263" w:rsidP="00D32DBC">
      <w:pPr>
        <w:pStyle w:val="Itema"/>
        <w:numPr>
          <w:ilvl w:val="0"/>
          <w:numId w:val="79"/>
        </w:numPr>
      </w:pPr>
      <w:r>
        <w:t>di avere in essere con la società distaccante un contratto di distacco (da allegare in copia);</w:t>
      </w:r>
    </w:p>
    <w:p w:rsidR="008F2263" w:rsidRDefault="008F2263" w:rsidP="00620700">
      <w:pPr>
        <w:pStyle w:val="Itema"/>
        <w:ind w:left="714"/>
      </w:pPr>
      <w:r>
        <w:t>di volersi avvalere dell’istituto del distacco per l’appalto in oggetto indicando i nominativi dei soggetti distaccati;</w:t>
      </w:r>
    </w:p>
    <w:p w:rsidR="008F2263" w:rsidRDefault="008F2263" w:rsidP="00620700">
      <w:pPr>
        <w:pStyle w:val="Itema"/>
        <w:ind w:left="714"/>
      </w:pPr>
      <w:r>
        <w:t>che le condizioni per le quali è stato stipulato il contratto di distacco sono tuttora vigenti e che non si ricade nella fattispecie di mera somministrazione di lavoro.</w:t>
      </w:r>
    </w:p>
    <w:p w:rsidR="008F2263" w:rsidRDefault="008F2263" w:rsidP="00620700">
      <w:pPr>
        <w:pStyle w:val="ItemNumbered"/>
      </w:pPr>
      <w:r>
        <w:t>La comunicazione deve indicare anche le motivazioni che giustificano l’interesse della società distaccante a ricorrere al distacco di manodopera se questa non risulta in modo evidente dal contratto tra le parti di cui sopra. Alla comunicazione deve essere allegata la documentazione necessaria a comprovare in Capo al soggetto distaccante il possesso dei requisiti generali di cui all’articolo 80 del Codice dei contratti. La Stazione appaltante, entro 15 giorni dal ricevimento della comunicazione e della documentazione allegata, può negare l’autorizzazione al distacco se in sede di verifica non sussistono i requisiti di cui sopra.</w:t>
      </w:r>
    </w:p>
    <w:p w:rsidR="008F2263" w:rsidRDefault="008F2263" w:rsidP="008F2263">
      <w:pPr>
        <w:pStyle w:val="Paragraph"/>
      </w:pPr>
    </w:p>
    <w:p w:rsidR="008F2263" w:rsidRDefault="008F2263" w:rsidP="003856F7">
      <w:pPr>
        <w:pStyle w:val="Heading1"/>
        <w:tabs>
          <w:tab w:val="clear" w:pos="567"/>
        </w:tabs>
        <w:ind w:left="851" w:hanging="851"/>
      </w:pPr>
      <w:bookmarkStart w:id="53" w:name="_Toc24121695"/>
      <w:r>
        <w:lastRenderedPageBreak/>
        <w:t>Responsabilità in materia di subappalto</w:t>
      </w:r>
      <w:bookmarkEnd w:id="53"/>
    </w:p>
    <w:p w:rsidR="008F2263" w:rsidRDefault="008F2263" w:rsidP="00D32DBC">
      <w:pPr>
        <w:pStyle w:val="ItemNumbered"/>
        <w:numPr>
          <w:ilvl w:val="0"/>
          <w:numId w:val="80"/>
        </w:numPr>
      </w:pPr>
      <w:r>
        <w:t>L'appaltatore resta in ogni caso responsabile nei confronti della Stazione appaltante per l'esecuzione delle opere oggetto di subappalto, sollevando la Stazione appaltante medesima da ogni pretesa dei subappaltatori o da richieste di risarcimento danni avanzate da terzi in conseguenza all’esecuzione di lavori subappaltati.</w:t>
      </w:r>
    </w:p>
    <w:p w:rsidR="008F2263" w:rsidRDefault="008F2263" w:rsidP="00620700">
      <w:pPr>
        <w:pStyle w:val="ItemNumbered"/>
      </w:pPr>
      <w:r>
        <w:t>La DL e il RUP, nonché il coordinatore per l’esecuzione in materia di sicurezza di cui all’articolo 92 del Decreto n. 81 del 2008, provvedono a verificare, ognuno per la propria competenza, il rispetto di tutte le condizioni di ammissibilità e di esecuzione dei contratti di subappalto.</w:t>
      </w:r>
    </w:p>
    <w:p w:rsidR="008F2263" w:rsidRDefault="008F2263" w:rsidP="00620700">
      <w:pPr>
        <w:pStyle w:val="ItemNumbered"/>
      </w:pPr>
      <w:r>
        <w:t>Il subappalto non autorizzato comporta inadempimento contrattualmente grave ed essenziale anche ai sensi dell’articolo 1456 del codice civile con la conseguente possibilità, per la Stazione appaltante, di risolvere il contratto in danno dell’appaltatore, ferme restando le sanzioni penali previste dall’articolo 21 della legge 13 settembre 1982, n. 646, come modificato dal decreto-legge 29 aprile 1995, n. 139, convertito dalla legge 28 giugno 1995, n. 246 (ammenda fino a un terzo dell’importo dell’appalto, arresto da sei mesi ad un anno) e successive loro modificazioni.</w:t>
      </w:r>
    </w:p>
    <w:p w:rsidR="008F2263" w:rsidRDefault="008F2263" w:rsidP="00620700">
      <w:pPr>
        <w:pStyle w:val="ItemNumbered"/>
      </w:pPr>
      <w:r>
        <w:t>Fermo restando quanto previsto all’articolo 47, commi 6 e 7, del presente Capitolato speciale, ai sensi dell’articolo 105, comma 2, del Codice dei contratti è considerato subappalto qualsiasi contratto avente ad oggetto attività ovunque espletate che richiedano l'impiego di manodopera, quali le forniture con posa in opera e i noli a caldo, se singolarmente di importo superiore al 2 per cento dell'importo dei lavori affidati o di importo superiore a 100.000 euro e se l'incidenza del costo della manodopera e del personale è superiore al 50 per cento dell'importo del contratto di subappalto. L'affidatario comunica alla stazione appaltante, prima dell'inizio della prestazione, per tutti i sub-contratti che non sono subappalti, stipulati per l'esecuzione dell'appalto, il nome del sub-contraente, l'importo del sub-contratto, l'oggetto del lavoro, servizio o fornitura affidati. Sono, altresì, comunicate alla stazione appaltante eventuali modifiche a tali informazioni avvenute nel corso del sub-contratto.</w:t>
      </w:r>
    </w:p>
    <w:p w:rsidR="008F2263" w:rsidRDefault="008F2263" w:rsidP="00620700">
      <w:pPr>
        <w:pStyle w:val="ItemNumbered"/>
      </w:pPr>
      <w:r>
        <w:t xml:space="preserve">Ai sensi dell’articolo 105, comma 3 del Codice dei contratti e ai fini dell’articolo 47 del presente Capitolato speciale non sono considerati subappalto: a) l'affidamento di attività specifiche a lavoratori autonomi, per le quali occorre effettuare comunicazione alla stazione appaltante; b) la subfornitura a catalogo di prodotti informatici; c) l'affidamento di servizi di importo inferiore a 20.000,00 euro annui a imprenditori agricoli nel comuni classificati totalmente montani di cui all'elenco dei comuni italiani predisposto dall'Istituto nazionale di statistica (ISTAT), ovvero ricompresi nella circolare del Ministero delle finanze n. 9 del 14 giugno 1993, pubblicata nel supplemento ordinario n. 53 alla Gazzetta ufficiale della Repubblica italiana n. 141 del 18 giugno 1993, </w:t>
      </w:r>
      <w:proofErr w:type="spellStart"/>
      <w:r>
        <w:t>nonchè</w:t>
      </w:r>
      <w:proofErr w:type="spellEnd"/>
      <w:r>
        <w:t xml:space="preserve"> nei comuni delle isole minori di cui all'allegato A annesso alla legge 28 dicembre 2001, n. 448.</w:t>
      </w:r>
    </w:p>
    <w:p w:rsidR="008F2263" w:rsidRDefault="008F2263" w:rsidP="00620700">
      <w:pPr>
        <w:pStyle w:val="ItemNumbered"/>
      </w:pPr>
      <w:r>
        <w:t>Ai subappaltatori, ai sub affidatari, nonché ai soggetti titolari delle prestazioni che non sono considerate subappalto ai sensi dei commi 4 e 5, si applica l’articolo 52, commi 4, 5 e 6, in materia di tessera di riconoscimento.</w:t>
      </w:r>
    </w:p>
    <w:p w:rsidR="008F2263" w:rsidRDefault="008F2263" w:rsidP="008F2263">
      <w:pPr>
        <w:pStyle w:val="Paragraph"/>
      </w:pPr>
    </w:p>
    <w:p w:rsidR="008F2263" w:rsidRDefault="008F2263" w:rsidP="003856F7">
      <w:pPr>
        <w:pStyle w:val="Heading1"/>
        <w:tabs>
          <w:tab w:val="clear" w:pos="567"/>
        </w:tabs>
        <w:ind w:left="851" w:hanging="851"/>
      </w:pPr>
      <w:bookmarkStart w:id="54" w:name="_Toc24121696"/>
      <w:r>
        <w:lastRenderedPageBreak/>
        <w:t>Pagamento dei subappaltatori</w:t>
      </w:r>
      <w:bookmarkEnd w:id="54"/>
    </w:p>
    <w:p w:rsidR="008F2263" w:rsidRDefault="008F2263" w:rsidP="00D32DBC">
      <w:pPr>
        <w:pStyle w:val="ItemNumbered"/>
        <w:numPr>
          <w:ilvl w:val="0"/>
          <w:numId w:val="81"/>
        </w:numPr>
      </w:pPr>
      <w:r>
        <w:t>La Stazione appaltante, salvo quanto previsto nel seguito, non provvede al pagamento diretto dei subappaltatori e dei cottimisti.</w:t>
      </w:r>
    </w:p>
    <w:p w:rsidR="008F2263" w:rsidRDefault="008F2263" w:rsidP="00EE60A6">
      <w:pPr>
        <w:pStyle w:val="ItemNumbered"/>
        <w:numPr>
          <w:ilvl w:val="0"/>
          <w:numId w:val="0"/>
        </w:numPr>
        <w:ind w:left="360"/>
      </w:pPr>
      <w:r>
        <w:t xml:space="preserve">In deroga a quanto previsto al primo periodo, la stazione appaltante corrisponde direttamente al subappaltatore, al cottimista, ed al fornitore di lavori, l'importo dovuto per le prestazioni dagli stessi eseguite nei seguenti casi: </w:t>
      </w:r>
    </w:p>
    <w:p w:rsidR="008F2263" w:rsidRDefault="008F2263" w:rsidP="00D32DBC">
      <w:pPr>
        <w:pStyle w:val="Itema"/>
        <w:numPr>
          <w:ilvl w:val="0"/>
          <w:numId w:val="82"/>
        </w:numPr>
      </w:pPr>
      <w:r>
        <w:t xml:space="preserve">quando il subappaltatore o il cottimista è una </w:t>
      </w:r>
      <w:proofErr w:type="spellStart"/>
      <w:r>
        <w:t>microimpresa</w:t>
      </w:r>
      <w:proofErr w:type="spellEnd"/>
      <w:r>
        <w:t xml:space="preserve"> o piccola impresa; </w:t>
      </w:r>
    </w:p>
    <w:p w:rsidR="008F2263" w:rsidRDefault="008F2263" w:rsidP="00EE60A6">
      <w:pPr>
        <w:pStyle w:val="Itema"/>
        <w:ind w:left="714"/>
      </w:pPr>
      <w:r>
        <w:t>in caso inadempimento da parte dell'appaltatore;</w:t>
      </w:r>
    </w:p>
    <w:p w:rsidR="008F2263" w:rsidRDefault="008F2263" w:rsidP="00EE60A6">
      <w:pPr>
        <w:pStyle w:val="Itema"/>
        <w:ind w:left="714"/>
      </w:pPr>
      <w:r>
        <w:t xml:space="preserve">su richiesta del subappaltatore e se la natura del contratto lo consente </w:t>
      </w:r>
    </w:p>
    <w:p w:rsidR="008F2263" w:rsidRDefault="008F2263" w:rsidP="00253AC4">
      <w:pPr>
        <w:pStyle w:val="ItemNumbered"/>
      </w:pPr>
      <w:r>
        <w:t>I pagamenti al subappaltatore sono subordinati:</w:t>
      </w:r>
    </w:p>
    <w:p w:rsidR="008F2263" w:rsidRDefault="008F2263" w:rsidP="00D32DBC">
      <w:pPr>
        <w:pStyle w:val="Itema"/>
        <w:numPr>
          <w:ilvl w:val="0"/>
          <w:numId w:val="83"/>
        </w:numPr>
      </w:pPr>
      <w:r>
        <w:t xml:space="preserve">all’acquisizione del DURC dell’appaltatore e del subappaltatore, ai sensi dell’articolo 53, comma 2; </w:t>
      </w:r>
    </w:p>
    <w:p w:rsidR="008F2263" w:rsidRDefault="008F2263" w:rsidP="00EE60A6">
      <w:pPr>
        <w:pStyle w:val="Itema"/>
        <w:ind w:left="714"/>
      </w:pPr>
      <w:r>
        <w:t>all’acquisizione delle dichiarazioni di cui all’articolo 29, comma 3, relative al subappaltatore;</w:t>
      </w:r>
    </w:p>
    <w:p w:rsidR="008F2263" w:rsidRDefault="008F2263" w:rsidP="00EE60A6">
      <w:pPr>
        <w:pStyle w:val="Itema"/>
        <w:ind w:left="714"/>
      </w:pPr>
      <w:r>
        <w:t>all’ottemperanza alle prescrizioni di cui all’articolo 66 in materia di tracciabilità dei pagamenti;</w:t>
      </w:r>
    </w:p>
    <w:p w:rsidR="008F2263" w:rsidRDefault="008F2263" w:rsidP="00EE60A6">
      <w:pPr>
        <w:pStyle w:val="Itema"/>
        <w:ind w:left="714"/>
      </w:pPr>
      <w:r>
        <w:t>alle limitazioni di cui agli articoli 52, comma 2 e 53, comma 4.</w:t>
      </w:r>
    </w:p>
    <w:p w:rsidR="008F2263" w:rsidRDefault="008F2263" w:rsidP="00253AC4">
      <w:pPr>
        <w:pStyle w:val="ItemNumbered"/>
      </w:pPr>
      <w:r>
        <w:t>La documentazione contabile deve specificare separatamente:</w:t>
      </w:r>
    </w:p>
    <w:p w:rsidR="008F2263" w:rsidRDefault="008F2263" w:rsidP="00D32DBC">
      <w:pPr>
        <w:pStyle w:val="Itema"/>
        <w:numPr>
          <w:ilvl w:val="0"/>
          <w:numId w:val="84"/>
        </w:numPr>
      </w:pPr>
      <w:r>
        <w:t>l’importo degli eventuali oneri per la sicurezza da liquidare al subappaltatore ai sensi dell’articolo 47, comma 4, lettera b);</w:t>
      </w:r>
    </w:p>
    <w:p w:rsidR="008F2263" w:rsidRDefault="008F2263" w:rsidP="00EE60A6">
      <w:pPr>
        <w:pStyle w:val="Itema"/>
        <w:ind w:left="714"/>
      </w:pPr>
      <w:r>
        <w:t>l’individuazione delle categorie, tra quelle di cui all’allegato «A» al Regolamento generale, al fine della verifica della compatibilità con le lavorazioni autorizzate di cui all’articolo 47, comma 2, lettera b), numero 1, terzo trattino, e ai fini del rilascio del certificato di esecuzione lavori di cui all’allegato «B» al predetto Regolamento generale.</w:t>
      </w:r>
    </w:p>
    <w:p w:rsidR="008F2263" w:rsidRDefault="008F2263" w:rsidP="00253AC4">
      <w:pPr>
        <w:pStyle w:val="ItemNumbered"/>
      </w:pPr>
      <w:r>
        <w:t xml:space="preserve">Ai sensi dell’articolo 17, ultimo comma, del </w:t>
      </w:r>
      <w:proofErr w:type="spellStart"/>
      <w:r>
        <w:t>d.P.R.</w:t>
      </w:r>
      <w:proofErr w:type="spellEnd"/>
      <w:r>
        <w:t xml:space="preserve"> n. 633 del 1972, aggiunto dall’articolo 35, comma 5, della legge 4 agosto 2006, n. 248, gli adempimenti in materia di I.V.A. relativi alle fatture quietanziate di cui al comma 1, devono essere assolti dall’appaltatore principale.</w:t>
      </w:r>
    </w:p>
    <w:p w:rsidR="008F2263" w:rsidRDefault="008F2263" w:rsidP="00253AC4">
      <w:pPr>
        <w:pStyle w:val="ItemNumbered"/>
      </w:pPr>
      <w:r>
        <w:t>Ai sensi dell’articolo 1271, commi secondo e terzo, del Codice civile, in quanto applicabili, tra la Stazione appaltante e l’aggiudicatario, con la stipula del contratto, è automaticamente assunto e concordato il patto secondo il quale il pagamento diretto a favore dei subappaltatori è comunque e in ogni caso subordinato:</w:t>
      </w:r>
    </w:p>
    <w:p w:rsidR="008F2263" w:rsidRDefault="008F2263" w:rsidP="00D32DBC">
      <w:pPr>
        <w:pStyle w:val="Itema"/>
        <w:numPr>
          <w:ilvl w:val="0"/>
          <w:numId w:val="85"/>
        </w:numPr>
      </w:pPr>
      <w:r>
        <w:t>all’emissione dello Stato di avanzamento, a termini di contratto, dopo il raggiungimento dell’importo dei lavori eseguiti e contabilizzati previsto dal Capitolato Speciale d’appalto;</w:t>
      </w:r>
    </w:p>
    <w:p w:rsidR="008F2263" w:rsidRDefault="008F2263" w:rsidP="00EE60A6">
      <w:pPr>
        <w:pStyle w:val="Itema"/>
        <w:ind w:left="714"/>
      </w:pPr>
      <w:r>
        <w:t xml:space="preserve">all’assenza di contestazioni o rilievi da parte della DL, del RUP o del coordinatore per la sicurezza in fase di esecuzione e formalmente comunicate all’appaltatore e al subappaltatore, relativi a lavorazioni eseguite dallo stesso subappaltatore; </w:t>
      </w:r>
    </w:p>
    <w:p w:rsidR="008F2263" w:rsidRDefault="008F2263" w:rsidP="00EE60A6">
      <w:pPr>
        <w:pStyle w:val="Itema"/>
        <w:ind w:left="714"/>
      </w:pPr>
      <w:r>
        <w:t>alla condizione che l’importo richiesto dal subappaltatore, non ecceda l’importo dello Stato di avanzamento di cui alla lettera) e, nel contempo, sommato ad eventuali pagamenti precedenti, non ecceda l’importo del contratto di subappalto depositato agli atti della Stazione appaltante;</w:t>
      </w:r>
    </w:p>
    <w:p w:rsidR="008F2263" w:rsidRDefault="008F2263" w:rsidP="00EE60A6">
      <w:pPr>
        <w:pStyle w:val="Itema"/>
        <w:ind w:left="714"/>
      </w:pPr>
      <w:r>
        <w:t>all’allegazione della prova che la richiesta di pagamento, con il relativo importo, è stata previamente comunicata all’appaltatore.</w:t>
      </w:r>
    </w:p>
    <w:p w:rsidR="008F2263" w:rsidRDefault="008F2263" w:rsidP="00253AC4">
      <w:pPr>
        <w:pStyle w:val="ItemNumbered"/>
      </w:pPr>
      <w:r>
        <w:t>La Stazione appaltante può opporre al subappaltatore le eccezioni al pagamento costituite dall’assenza di una o più d’una delle condizioni di cui al comma precedente, nonché l’esistenza di contenzioso formale dal quale risulti che il credito del subappaltatore non è assistito da certezza ed esigibilità, anche con riferimento all’articolo 1262, primo comma, del Codice civile.</w:t>
      </w:r>
    </w:p>
    <w:p w:rsidR="008F2263" w:rsidRDefault="008F2263" w:rsidP="008F2263">
      <w:pPr>
        <w:pStyle w:val="Paragraph"/>
      </w:pPr>
    </w:p>
    <w:p w:rsidR="008F2263" w:rsidRDefault="008F2263" w:rsidP="008F2263">
      <w:pPr>
        <w:pStyle w:val="Paragraph"/>
      </w:pPr>
      <w:r>
        <w:t xml:space="preserve"> </w:t>
      </w:r>
    </w:p>
    <w:p w:rsidR="008F2263" w:rsidRDefault="008F2263" w:rsidP="008F2263">
      <w:pPr>
        <w:pStyle w:val="Paragraph"/>
      </w:pPr>
    </w:p>
    <w:p w:rsidR="008F2263" w:rsidRDefault="008F2263" w:rsidP="003856F7">
      <w:pPr>
        <w:pStyle w:val="Heading1"/>
        <w:tabs>
          <w:tab w:val="clear" w:pos="567"/>
        </w:tabs>
        <w:ind w:left="851" w:hanging="851"/>
      </w:pPr>
      <w:bookmarkStart w:id="55" w:name="_Toc24121697"/>
      <w:r>
        <w:lastRenderedPageBreak/>
        <w:t>Accordo bonario</w:t>
      </w:r>
      <w:bookmarkEnd w:id="55"/>
    </w:p>
    <w:p w:rsidR="008F2263" w:rsidRDefault="008F2263" w:rsidP="00D32DBC">
      <w:pPr>
        <w:pStyle w:val="ItemNumbered"/>
        <w:numPr>
          <w:ilvl w:val="0"/>
          <w:numId w:val="86"/>
        </w:numPr>
      </w:pPr>
      <w:r>
        <w:t xml:space="preserve">Ai sensi dell’articolo 205 del Codice dei contratti, qualora in seguito all'iscrizione di riserve sui documenti contabili, l'importo economico dell'opera possa variare tra il 5 ed il 15 per cento dell'importo contrattuale, al fine del raggiungimento di un accordo bonario si applicano le disposizioni di cui ai commi da 2 a 7 del medesimo articolo 205. </w:t>
      </w:r>
    </w:p>
    <w:p w:rsidR="008F2263" w:rsidRDefault="008F2263" w:rsidP="008F2263">
      <w:pPr>
        <w:pStyle w:val="Paragraph"/>
      </w:pPr>
    </w:p>
    <w:p w:rsidR="008F2263" w:rsidRDefault="008F2263" w:rsidP="003856F7">
      <w:pPr>
        <w:pStyle w:val="Heading1"/>
        <w:tabs>
          <w:tab w:val="clear" w:pos="567"/>
        </w:tabs>
        <w:ind w:left="851" w:hanging="851"/>
      </w:pPr>
      <w:bookmarkStart w:id="56" w:name="_Toc24121698"/>
      <w:r>
        <w:lastRenderedPageBreak/>
        <w:t>Definizione delle controversie</w:t>
      </w:r>
      <w:bookmarkEnd w:id="56"/>
    </w:p>
    <w:p w:rsidR="008F2263" w:rsidRDefault="008F2263" w:rsidP="00D32DBC">
      <w:pPr>
        <w:pStyle w:val="ItemNumbered"/>
        <w:numPr>
          <w:ilvl w:val="0"/>
          <w:numId w:val="87"/>
        </w:numPr>
      </w:pPr>
      <w:r>
        <w:t>Ove non si proceda all’accordo bonario ai sensi dell’articolo 50 e l’appaltatore confermi le riserve, la definizione di tutte le controversie derivanti dall'esecuzione del contratto è devoluta al Tribunale ordinario competente presso il Foro di Parma ed è esclusa la competenza arbitrale.</w:t>
      </w:r>
    </w:p>
    <w:p w:rsidR="008F2263" w:rsidRDefault="008F2263" w:rsidP="00EE60A6">
      <w:pPr>
        <w:pStyle w:val="ItemNumbered"/>
        <w:numPr>
          <w:ilvl w:val="0"/>
          <w:numId w:val="0"/>
        </w:numPr>
        <w:ind w:left="360"/>
      </w:pPr>
      <w:r>
        <w:t>Nelle more della risoluzione delle controversie l’Impresa non può comunque rallentare o sospendere i lavori né rifiutarsi di eseguire gli ordini impartiti dalla Committente.</w:t>
      </w:r>
    </w:p>
    <w:p w:rsidR="008F2263" w:rsidRDefault="008F2263" w:rsidP="00EE60A6">
      <w:pPr>
        <w:pStyle w:val="ItemNumbered"/>
      </w:pPr>
      <w:r>
        <w:t>La decisione dell’Autorità giudiziaria sulla controversia dispone anche in ordine all’entità delle spese di giudizio e alla loro imputazione alle parti, in relazione agli importi accertati, al numero e alla complessità delle questioni.</w:t>
      </w:r>
    </w:p>
    <w:p w:rsidR="008F2263" w:rsidRDefault="008F2263" w:rsidP="008F2263">
      <w:pPr>
        <w:pStyle w:val="Paragraph"/>
      </w:pPr>
    </w:p>
    <w:p w:rsidR="008F2263" w:rsidRDefault="008F2263" w:rsidP="003856F7">
      <w:pPr>
        <w:pStyle w:val="Heading1"/>
        <w:tabs>
          <w:tab w:val="clear" w:pos="567"/>
        </w:tabs>
        <w:ind w:left="851" w:hanging="851"/>
      </w:pPr>
      <w:bookmarkStart w:id="57" w:name="_Toc24121699"/>
      <w:r>
        <w:lastRenderedPageBreak/>
        <w:t>Contratti collettivi e disposizioni sulla manodopera</w:t>
      </w:r>
      <w:bookmarkEnd w:id="57"/>
    </w:p>
    <w:p w:rsidR="008F2263" w:rsidRDefault="008F2263" w:rsidP="00D32DBC">
      <w:pPr>
        <w:pStyle w:val="ItemNumbered"/>
        <w:numPr>
          <w:ilvl w:val="0"/>
          <w:numId w:val="88"/>
        </w:numPr>
      </w:pPr>
      <w:r>
        <w:t>L’appaltatore è tenuto all’esatta osservanza di tutte le leggi, regolamenti e norme vigenti in materia, nonché eventualmente entrate in vigore nel corso dei lavori, e in particolare:</w:t>
      </w:r>
    </w:p>
    <w:p w:rsidR="008F2263" w:rsidRDefault="008F2263" w:rsidP="00D32DBC">
      <w:pPr>
        <w:pStyle w:val="Itema"/>
        <w:numPr>
          <w:ilvl w:val="0"/>
          <w:numId w:val="89"/>
        </w:numPr>
      </w:pPr>
      <w:r>
        <w:t xml:space="preserve">nell’esecuzione dei lavori che formano oggetto del presente appalto, l’appaltatore si obbliga ad applicare integralmente il contratto nazionale di lavoro per gli operai dipendenti dalle aziende industriali edili e affini e gli </w:t>
      </w:r>
      <w:proofErr w:type="spellStart"/>
      <w:r>
        <w:t>ac¬cordi</w:t>
      </w:r>
      <w:proofErr w:type="spellEnd"/>
      <w:r>
        <w:t xml:space="preserve"> locali e aziendali integrativi dello stesso, in vigore per il tempo e nella località in cui si svolgono i lavori;</w:t>
      </w:r>
    </w:p>
    <w:p w:rsidR="008F2263" w:rsidRDefault="008F2263" w:rsidP="00EE60A6">
      <w:pPr>
        <w:pStyle w:val="Itema"/>
        <w:ind w:left="714"/>
      </w:pPr>
      <w:r>
        <w:t>i suddetti obblighi vincolano l’appaltatore anche se non è aderente alle associazioni stipulanti o receda da esse e indipendentemente dalla natura industriale o artigiana, dalla struttura o dalle dimensioni dell’impresa stessa e da ogni altra sua qualificazione giuridica;</w:t>
      </w:r>
    </w:p>
    <w:p w:rsidR="008F2263" w:rsidRDefault="008F2263" w:rsidP="00EE60A6">
      <w:pPr>
        <w:pStyle w:val="Itema"/>
        <w:ind w:left="714"/>
      </w:pPr>
      <w:r>
        <w:t xml:space="preserve">è responsabile in rapporto alla Stazione appaltante dell’osservanza delle norme </w:t>
      </w:r>
      <w:proofErr w:type="spellStart"/>
      <w:r>
        <w:t>anzi¬dette</w:t>
      </w:r>
      <w:proofErr w:type="spellEnd"/>
      <w:r>
        <w:t xml:space="preserve"> da parte degli eventuali subappaltatori nei confronti dei rispettivi dipendenti, anche nei casi in cui il contratto collettivo non disciplini l’ipotesi del subappalto; il fatto che il subappalto non sia stato autorizzato non esime l’appaltatore dalla responsabilità, e ciò senza pregiudizio degli altri diritti della Stazione appaltante;</w:t>
      </w:r>
    </w:p>
    <w:p w:rsidR="008F2263" w:rsidRDefault="008F2263" w:rsidP="00EE60A6">
      <w:pPr>
        <w:pStyle w:val="Itema"/>
        <w:ind w:left="714"/>
      </w:pPr>
      <w:r>
        <w:t>è obbligato al regolare assolvimento degli obblighi contributivi in materia previdenziale, assistenziale, antinfortunistica e in ogni altro ambito tutelato dalle leggi speciali.</w:t>
      </w:r>
    </w:p>
    <w:p w:rsidR="008F2263" w:rsidRDefault="008F2263" w:rsidP="00EE60A6">
      <w:pPr>
        <w:pStyle w:val="ItemNumbered"/>
      </w:pPr>
      <w:r>
        <w:t>Ai sensi dell’articolo 30, c. 6 del Codice dei Contratti, in caso di ritardo immotivato nel pagamento delle retribuzioni dovute al personale dipendente dell’appaltatore o dei subappaltatori, il responsabile unico del procedimento invita per iscritto il soggetto inadempiente, ed in ogni caso l'affidatario, a provvedervi entro i successivi quindici giorni. Ove non sia stata contestata formalmente e motivatamente la fondatezza della richiesta entro il termine sopra assegnato, la stazione appaltante paga anche in corso d'opera direttamente ai lavoratori le retribuzioni arretrate, detraendo il relativo importo dalle somme dovute all'affidatario del contratto ovvero dalle somme dovute al subappaltatore inadempiente nel caso in cui sia previsto il pagamento diretto ai sensi dell'articolo 105.</w:t>
      </w:r>
    </w:p>
    <w:p w:rsidR="008F2263" w:rsidRDefault="008F2263" w:rsidP="00EE60A6">
      <w:pPr>
        <w:pStyle w:val="ItemNumbered"/>
      </w:pPr>
      <w:r>
        <w:t>In ogni momento la DL e, per suo tramite, il RUP, possono richiedere all’appaltatore e ai subappaltatori copia del libro unico del lavoro di cui all’articolo 39 della legge 9 agosto 2008, n. 133, possono altresì richiedere i documenti di riconoscimento al personale presente in cantiere e verificarne la effettiva iscrizione nel predetto libro unico del lavoro dell’appaltatore o del subappaltatore autorizzato.</w:t>
      </w:r>
    </w:p>
    <w:p w:rsidR="008F2263" w:rsidRDefault="008F2263" w:rsidP="00EE60A6">
      <w:pPr>
        <w:pStyle w:val="ItemNumbered"/>
      </w:pPr>
      <w:r>
        <w:t xml:space="preserve">Ai sensi degli articoli 18, comma 1, lettera u), 20, comma 3 e 26, comma 8, del Decreto n. 81 del 2008, nonché dell’articolo 5, comma 1, primo periodo, della legge n. 136 del 2010, l’appaltatore è obbligato a fornire a ciascun soggetto occupato in cantiere una apposita tessera di riconoscimento, impermeabile ed esposta in forma visibile, corredata di fotografia, contenente le generalità del lavoratore, i dati identificativi del datore di lavoro e la data di assunzione del lavoratore. L’appaltatore risponde dello stesso obbligo anche per i lavoratori dipendenti dai subappaltatori autorizzati; la tessera dei predetti lavoratori deve riportare gli estremi dell’autorizzazione al subappalto. Tutti i lavoratori sono tenuti ad esporre detta tessera di riconoscimento. </w:t>
      </w:r>
    </w:p>
    <w:p w:rsidR="008F2263" w:rsidRDefault="008F2263" w:rsidP="00EE60A6">
      <w:pPr>
        <w:pStyle w:val="ItemNumbered"/>
      </w:pPr>
      <w:r>
        <w:t>Agli stessi obblighi devono ottemperare anche i lavoratori autonomi che esercitano direttamente la propria attività nei cantieri e il personale presente occasionalmente in cantiere che non sia dipendente dell’appaltatore o degli eventuali subappaltatori (soci, artigiani di ditte individuali senza dipendenti, professionisti, fornitori esterni, collaboratori familiari e simili); tutti i predetti soggetti devono provvedere in proprio e, in tali casi, la tessera di riconoscimento deve riportare i dati identificativi del committente ai sensi dell’articolo 5, comma 1, secondo periodo, della legge n. 136 del 2010.</w:t>
      </w:r>
    </w:p>
    <w:p w:rsidR="008F2263" w:rsidRDefault="008F2263" w:rsidP="00EE60A6">
      <w:pPr>
        <w:pStyle w:val="ItemNumbered"/>
      </w:pPr>
      <w:r>
        <w:t>La violazione degli obblighi di cui ai commi 4 e 5 comporta l’applicazione, in capo al datore di lavoro, della sanzione amministrativa da euro 100 ad euro 500 per ciascun lavoratore. Il lavoratore munito della tessera di riconoscimento di cui al comma 3 che non provvede ad esporla è punito con la sanzione amministrativa da euro 50 a euro 300. Nei confronti delle predette sanzioni non è ammessa la procedura di diffida di cui all’articolo 13 del decreto legislativo 23 aprile 2004, n. 124.</w:t>
      </w:r>
    </w:p>
    <w:p w:rsidR="008F2263" w:rsidRDefault="008F2263" w:rsidP="008F2263">
      <w:pPr>
        <w:pStyle w:val="Paragraph"/>
      </w:pPr>
    </w:p>
    <w:p w:rsidR="008F2263" w:rsidRDefault="008F2263" w:rsidP="003856F7">
      <w:pPr>
        <w:pStyle w:val="Heading1"/>
        <w:tabs>
          <w:tab w:val="clear" w:pos="567"/>
        </w:tabs>
        <w:ind w:left="851" w:hanging="851"/>
      </w:pPr>
      <w:bookmarkStart w:id="58" w:name="_Toc24121700"/>
      <w:r>
        <w:lastRenderedPageBreak/>
        <w:t>Documento Unico di Regolarità contributiva (DURC)</w:t>
      </w:r>
      <w:bookmarkEnd w:id="58"/>
    </w:p>
    <w:p w:rsidR="008F2263" w:rsidRDefault="008F2263" w:rsidP="00D32DBC">
      <w:pPr>
        <w:pStyle w:val="ItemNumbered"/>
        <w:numPr>
          <w:ilvl w:val="0"/>
          <w:numId w:val="90"/>
        </w:numPr>
      </w:pPr>
      <w:r>
        <w:t xml:space="preserve">La stipula del contratto, l’erogazione di qualunque pagamento a favore dell’appaltatore, la stipula di eventuali atti di sottomissione o di appendici contrattuali, il rilascio delle autorizzazioni al subappalto, il certificato di regolare esecuzione, sono subordinati all’acquisizione del DURC. </w:t>
      </w:r>
    </w:p>
    <w:p w:rsidR="008F2263" w:rsidRDefault="008F2263" w:rsidP="00EE60A6">
      <w:pPr>
        <w:pStyle w:val="ItemNumbered"/>
      </w:pPr>
      <w:r>
        <w:t>Il DURC è acquisito d’ufficio dalla Stazione appaltante a condizione che l’appaltatore e, tramite esso, i subappaltatori, trasmettano tempestivamente alla stessa Stazione appaltante il modello unificato INAIL-INPS-CASSA EDILE, compilato nei quadri «A» e «B» o, in alternativa, le seguenti indicazioni:</w:t>
      </w:r>
    </w:p>
    <w:p w:rsidR="008F2263" w:rsidRDefault="008F2263" w:rsidP="00EE60A6">
      <w:pPr>
        <w:pStyle w:val="Item2"/>
        <w:ind w:left="714" w:hanging="357"/>
      </w:pPr>
      <w:r>
        <w:t>il contratto collettivo nazionale di lavoro (CCNL) applicato;</w:t>
      </w:r>
    </w:p>
    <w:p w:rsidR="008F2263" w:rsidRDefault="008F2263" w:rsidP="00EE60A6">
      <w:pPr>
        <w:pStyle w:val="Item2"/>
        <w:ind w:left="714" w:hanging="357"/>
      </w:pPr>
      <w:r>
        <w:t>la classe dimensionale dell’impresa in termini di addetti;</w:t>
      </w:r>
    </w:p>
    <w:p w:rsidR="008F2263" w:rsidRDefault="008F2263" w:rsidP="00EE60A6">
      <w:pPr>
        <w:pStyle w:val="Item2"/>
        <w:ind w:left="714" w:hanging="357"/>
      </w:pPr>
      <w:r>
        <w:t>per l’INAIL: codice ditta, sede territoriale dell’ufficio di competenza, numero di posizione assicurativa;</w:t>
      </w:r>
    </w:p>
    <w:p w:rsidR="008F2263" w:rsidRDefault="008F2263" w:rsidP="00EE60A6">
      <w:pPr>
        <w:pStyle w:val="Item2"/>
        <w:ind w:left="714" w:hanging="357"/>
      </w:pPr>
      <w:r>
        <w:t>per l’INPS: matricola azienda, sede territoriale dell’ufficio di competenza; se impresa individuale numero di posizione contributiva del titolare; se impresa artigiana, numero di posizione assicurativa dei soci;</w:t>
      </w:r>
    </w:p>
    <w:p w:rsidR="008F2263" w:rsidRDefault="008F2263" w:rsidP="00EE60A6">
      <w:pPr>
        <w:pStyle w:val="Item2"/>
        <w:ind w:left="714" w:hanging="357"/>
      </w:pPr>
      <w:r>
        <w:t>per la Cassa Edile (CAPE): codice impresa, codice e sede cassa territoriale di competenza.</w:t>
      </w:r>
    </w:p>
    <w:p w:rsidR="008F2263" w:rsidRDefault="008F2263" w:rsidP="00EE60A6">
      <w:pPr>
        <w:pStyle w:val="ItemNumbered"/>
      </w:pPr>
      <w:r>
        <w:t xml:space="preserve">Ai sensi dell’articolo 31, commi 4 e 5, della legge n. 98 del 2013, dopo la stipula del contratto il DURC è richiesto ogni 120 (centoventi) giorni, oppure in occasione del primo pagamento se anteriore a tale termine; il DURC ha validità di 120 (centoventi) giorni e nel periodo di validità può essere utilizzato esclusivamente per il pagamento delle rate di acconto e per il certificato di regolare esecuzione.  </w:t>
      </w:r>
    </w:p>
    <w:p w:rsidR="008F2263" w:rsidRDefault="008F2263" w:rsidP="00EE60A6">
      <w:pPr>
        <w:pStyle w:val="ItemNumbered"/>
      </w:pPr>
      <w:r>
        <w:t>Ai sensi dell’articolo 30, c. 5 del Codice dei contratti in caso di ottenimento del DURC che segnali un inadempimento contributivo relativo a uno o più soggetti impiegati nell'esecuzione del contratto, in assenza di regolarizzazione tempestiva, la Stazione appaltante:</w:t>
      </w:r>
    </w:p>
    <w:p w:rsidR="008F2263" w:rsidRDefault="008F2263" w:rsidP="00D32DBC">
      <w:pPr>
        <w:pStyle w:val="Itema"/>
        <w:numPr>
          <w:ilvl w:val="0"/>
          <w:numId w:val="91"/>
        </w:numPr>
      </w:pPr>
      <w:r>
        <w:t>chiede tempestivamente ai predetti istituti e casse la quantificazione dell’ammontare delle somme che hanno determinato l’irregolarità, se tale ammontare non risulti già dal DURC;</w:t>
      </w:r>
    </w:p>
    <w:p w:rsidR="008F2263" w:rsidRDefault="008F2263" w:rsidP="00EE60A6">
      <w:pPr>
        <w:pStyle w:val="Itema"/>
        <w:ind w:left="714"/>
      </w:pPr>
      <w:r>
        <w:t>trattiene un importo corrispondente all’inadempimento, sui certificati di pagamento delle rate di acconto e sulla rata di saldo di cui agli articoli 27 e 28 del presente Capitolato Speciale;</w:t>
      </w:r>
    </w:p>
    <w:p w:rsidR="008F2263" w:rsidRDefault="008F2263" w:rsidP="00EE60A6">
      <w:pPr>
        <w:pStyle w:val="Itema"/>
        <w:ind w:left="714"/>
      </w:pPr>
      <w:r>
        <w:t>corrisponde direttamente agli enti previdenziali e assicurativi, compresa, la Cassa edile, quanto dovuto per gli inadempimenti accertati mediante il DURC, in luogo dell’appaltatore e dei subappaltatori;</w:t>
      </w:r>
    </w:p>
    <w:p w:rsidR="008F2263" w:rsidRDefault="008F2263" w:rsidP="00EE60A6">
      <w:pPr>
        <w:pStyle w:val="Itema"/>
        <w:ind w:left="714"/>
      </w:pPr>
      <w:r>
        <w:t>provvede alla liquidazione delle rate di acconto e della rata di saldo di cui agli articoli 27 e 28 del presente Capitolato Speciale, limitatamente alla eventuale disponibilità residua.</w:t>
      </w:r>
    </w:p>
    <w:p w:rsidR="008F2263" w:rsidRDefault="008F2263" w:rsidP="008F2263">
      <w:pPr>
        <w:pStyle w:val="Paragraph"/>
      </w:pPr>
    </w:p>
    <w:p w:rsidR="008F2263" w:rsidRDefault="008F2263" w:rsidP="003856F7">
      <w:pPr>
        <w:pStyle w:val="Heading1"/>
        <w:tabs>
          <w:tab w:val="clear" w:pos="567"/>
        </w:tabs>
        <w:ind w:left="851" w:hanging="851"/>
      </w:pPr>
      <w:bookmarkStart w:id="59" w:name="_Toc24121701"/>
      <w:r>
        <w:lastRenderedPageBreak/>
        <w:t>Risoluzione del contratto - Esecuzione d'ufficio dei lavori</w:t>
      </w:r>
      <w:bookmarkEnd w:id="59"/>
    </w:p>
    <w:p w:rsidR="008F2263" w:rsidRDefault="008F2263" w:rsidP="00D32DBC">
      <w:pPr>
        <w:pStyle w:val="ItemNumbered"/>
        <w:numPr>
          <w:ilvl w:val="0"/>
          <w:numId w:val="92"/>
        </w:numPr>
      </w:pPr>
      <w:r>
        <w:t>Costituiscono causa di risoluzione del contratto, e la Stazione appaltante ha facoltà di risolvere il contratto mediante lettera raccomandata, anche mediante posta elettronica certificata, con messa in mora di 15 giorni, senza necessità di ulteriori adempimenti, oltre ai casi di cui all’articolo 21, i seguenti casi:</w:t>
      </w:r>
    </w:p>
    <w:p w:rsidR="008F2263" w:rsidRDefault="008F2263" w:rsidP="00D32DBC">
      <w:pPr>
        <w:pStyle w:val="Itema"/>
        <w:numPr>
          <w:ilvl w:val="0"/>
          <w:numId w:val="95"/>
        </w:numPr>
      </w:pPr>
      <w:r>
        <w:t xml:space="preserve">l’appaltatore sia colpito da provvedimento definitivo di applicazione di una misura di prevenzione di cui agli articoli 6 o 67 del decreto legislativo n. 159 del 2011, ovvero sia intervenuta sentenza di condanna passata in giudicato per i delitti previsti nel comma 1 dell’art. 80 del codice dei contratti; </w:t>
      </w:r>
    </w:p>
    <w:p w:rsidR="008F2263" w:rsidRDefault="008F2263" w:rsidP="00EE60A6">
      <w:pPr>
        <w:pStyle w:val="Itema"/>
        <w:ind w:left="714"/>
      </w:pPr>
      <w:r>
        <w:t>inadempimento alle disposizioni della DL riguardo ai tempi di esecuzione o quando risulti accertato il mancato rispetto delle ingiunzioni o diffide fattegli, nei termini imposti dagli stessi provvedimenti;</w:t>
      </w:r>
    </w:p>
    <w:p w:rsidR="008F2263" w:rsidRDefault="008F2263" w:rsidP="00EE60A6">
      <w:pPr>
        <w:pStyle w:val="Itema"/>
        <w:ind w:left="714"/>
      </w:pPr>
      <w:r>
        <w:t>manifesta incapacità o inidoneità, anche solo legale, nell’esecuzione dei lavori;</w:t>
      </w:r>
    </w:p>
    <w:p w:rsidR="008F2263" w:rsidRDefault="008F2263" w:rsidP="00EE60A6">
      <w:pPr>
        <w:pStyle w:val="Itema"/>
        <w:ind w:left="714"/>
      </w:pPr>
      <w:r>
        <w:t>inadempimento accertato alle norme di legge sulla prevenzione degli infortuni, la sicurezza sul lavoro e le assicurazioni obbligatorie del personale;</w:t>
      </w:r>
    </w:p>
    <w:p w:rsidR="008F2263" w:rsidRDefault="008F2263" w:rsidP="00EE60A6">
      <w:pPr>
        <w:pStyle w:val="Itema"/>
        <w:ind w:left="714"/>
      </w:pPr>
      <w:r>
        <w:t>sospensione dei lavori o mancata ripresa degli stessi da parte dell’appaltatore senza giustificato motivo;</w:t>
      </w:r>
    </w:p>
    <w:p w:rsidR="008F2263" w:rsidRDefault="008F2263" w:rsidP="00EE60A6">
      <w:pPr>
        <w:pStyle w:val="Itema"/>
        <w:ind w:left="714"/>
      </w:pPr>
      <w:r>
        <w:t>rallentamento dei lavori, senza giustificato motivo, in misura tale da pregiudicare la realizzazione dei lavori nei termini previsti dal contratto;</w:t>
      </w:r>
    </w:p>
    <w:p w:rsidR="008F2263" w:rsidRDefault="008F2263" w:rsidP="00EE60A6">
      <w:pPr>
        <w:pStyle w:val="Itema"/>
        <w:ind w:left="714"/>
      </w:pPr>
      <w:r>
        <w:t>subappalto abusivo, associazione in partecipazione, cessione anche parziale del contratto o violazione di norme sostanziali regolanti il subappalto;</w:t>
      </w:r>
    </w:p>
    <w:p w:rsidR="008F2263" w:rsidRDefault="008F2263" w:rsidP="00EE60A6">
      <w:pPr>
        <w:pStyle w:val="Itema"/>
        <w:ind w:left="714"/>
      </w:pPr>
      <w:r>
        <w:t>non rispondenza dei beni forniti alle specifiche di contratto e allo scopo dell’opera;</w:t>
      </w:r>
    </w:p>
    <w:p w:rsidR="008F2263" w:rsidRDefault="008F2263" w:rsidP="00EE60A6">
      <w:pPr>
        <w:pStyle w:val="Itema"/>
        <w:ind w:left="714"/>
      </w:pPr>
      <w:r>
        <w:t>mancato rispetto della normativa sulla sicurezza e la salute dei lavoratori di cui al Decreto n. 81 del 2008 o ai piani di sicurezza di cui agli articoli 43 e 45, integranti il contratto, e delle ingiunzioni fattegli al riguardo dalla DL, dal RUP o dal coordinatore per la sicurezza;</w:t>
      </w:r>
    </w:p>
    <w:p w:rsidR="008F2263" w:rsidRDefault="008F2263" w:rsidP="00EE60A6">
      <w:pPr>
        <w:pStyle w:val="Itema"/>
        <w:ind w:left="714"/>
      </w:pPr>
      <w:r>
        <w:t>azioni o omissioni finalizzate ad impedire l’accesso al cantiere al personale ispettivo del Ministero del lavoro e della previdenza sociale o dell’A.S.L., oppure del personale ispettivo degli organismi paritetici, di cui all’articolo 51 del Decreto n. 81 del 2008;</w:t>
      </w:r>
    </w:p>
    <w:p w:rsidR="008F2263" w:rsidRDefault="008F2263" w:rsidP="00EE60A6">
      <w:pPr>
        <w:pStyle w:val="Itema"/>
        <w:ind w:left="714"/>
      </w:pPr>
      <w:r>
        <w:t>violazione delle prescrizioni in materia di tracciabilità dei pagamenti, in applicazione dell’articolo 66, comma 5, del presente Capitolato speciale;</w:t>
      </w:r>
    </w:p>
    <w:p w:rsidR="008F2263" w:rsidRDefault="008F2263" w:rsidP="00EE60A6">
      <w:pPr>
        <w:pStyle w:val="Itema"/>
        <w:ind w:left="714"/>
      </w:pPr>
      <w:r>
        <w:t>applicazione di una delle misure di sospensione dell’attività irrogate ai sensi dell'articolo 14, comma 1, del Decreto n. 81 del 2008 ovvero l’azzeramento del punteggio per la ripetizione di violazioni in materia di salute e sicurezza sul lavoro ai sensi dell'articolo 27, comma 1-bis, del citato Decreto n. 81 del 2008;</w:t>
      </w:r>
    </w:p>
    <w:p w:rsidR="008F2263" w:rsidRDefault="002A25DA" w:rsidP="00EE60A6">
      <w:pPr>
        <w:pStyle w:val="Itema"/>
        <w:ind w:left="714"/>
      </w:pPr>
      <w:r>
        <w:t>o</w:t>
      </w:r>
      <w:r w:rsidR="008F2263">
        <w:t>ttenimento del DURC negativo per due volte consecutive, alle condizioni di cui all’articolo 6, comma 8, del Regolamento generale; in tal caso il RUP, acquisita una relazione particolareggiata predisposta dalla DL, contesta gli addebiti e assegna un termine non inferiore a 15 (quindici) giorni per la presentazione delle controdeduzioni; in caso di assenza o inidoneità di queste propone alla Stazione appaltante la risoluzione del contratto, ai sensi dell’articolo 135, comma 1, del Codice dei contratti;</w:t>
      </w:r>
    </w:p>
    <w:p w:rsidR="008F2263" w:rsidRDefault="008F2263" w:rsidP="00EE60A6">
      <w:pPr>
        <w:pStyle w:val="Itema"/>
        <w:ind w:left="714"/>
      </w:pPr>
      <w:r>
        <w:t>decadenza anticipata, per qualsiasi causa, del contratto di concessione tra la Committente e l’Amministrazione comunale;</w:t>
      </w:r>
    </w:p>
    <w:p w:rsidR="008F2263" w:rsidRDefault="008F2263" w:rsidP="00EE60A6">
      <w:pPr>
        <w:pStyle w:val="Itema"/>
        <w:ind w:left="714"/>
      </w:pPr>
      <w:r>
        <w:t>accertamento di gravi irregolarità nella liquidazione degli stipendi al proprio personale;</w:t>
      </w:r>
    </w:p>
    <w:p w:rsidR="008F2263" w:rsidRDefault="008F2263" w:rsidP="00EE60A6">
      <w:pPr>
        <w:pStyle w:val="Itema"/>
        <w:ind w:left="714"/>
      </w:pPr>
      <w:r>
        <w:t>qualora, a causa della negligenza od imperizia dell’Impresa nell’esecuzione dei lavori appaltati, oppure per inesatta od incompleta osservanza delle prescrizioni contenute nel presente contratto-capitolato, dovessero derivare gravi danni al personale dell’Impresa, al personale e/o impianti della Committente, così come a terzi e/o cose di terzi;</w:t>
      </w:r>
    </w:p>
    <w:p w:rsidR="008F2263" w:rsidRDefault="008F2263" w:rsidP="00EE60A6">
      <w:pPr>
        <w:pStyle w:val="Itema"/>
        <w:ind w:left="714"/>
      </w:pPr>
      <w:r>
        <w:t>accertamento di gravi, ingiustificati e documentati comportamenti/atteggiamenti sconvenienti nei confronti del personale della Committente, nonché verso terzi.</w:t>
      </w:r>
    </w:p>
    <w:p w:rsidR="008F2263" w:rsidRDefault="008F2263" w:rsidP="00EE60A6">
      <w:pPr>
        <w:pStyle w:val="ItemNumbered"/>
      </w:pPr>
      <w:r>
        <w:t>Il contratto è altresì risolto di diritto nei seguenti casi:</w:t>
      </w:r>
    </w:p>
    <w:p w:rsidR="008F2263" w:rsidRDefault="008F2263" w:rsidP="00D32DBC">
      <w:pPr>
        <w:pStyle w:val="Itema"/>
        <w:numPr>
          <w:ilvl w:val="0"/>
          <w:numId w:val="94"/>
        </w:numPr>
      </w:pPr>
      <w:r>
        <w:t>perdita da parte dell'appaltatore, dei requisiti per l'esecuzione dei lavori, quali il fallimento o lo scioglimento, per qualsiasi causa, dell’impresa o la irrogazione di misure sanzionatorie o cautelari che inibiscono la capacità di contrattare con la pubblica amministrazione, oppure in caso di reati accertati ai sensi dell’articolo 108, comma 2, del Codice dei contratti;</w:t>
      </w:r>
    </w:p>
    <w:p w:rsidR="008F2263" w:rsidRDefault="008F2263" w:rsidP="00EE60A6">
      <w:pPr>
        <w:pStyle w:val="Itema"/>
        <w:ind w:left="714"/>
      </w:pPr>
      <w:r>
        <w:t>nullità assoluta, ai sensi dell’articolo 3, comma 8, primo periodo, della legge n. 136 del 2010, in caso di assenza, nel contratto, delle disposizioni in materia di tracciabilità dei pagamenti;</w:t>
      </w:r>
    </w:p>
    <w:p w:rsidR="008F2263" w:rsidRDefault="008F2263" w:rsidP="00EE60A6">
      <w:pPr>
        <w:pStyle w:val="Itema"/>
        <w:ind w:left="714"/>
      </w:pPr>
      <w:r>
        <w:lastRenderedPageBreak/>
        <w:t>decadenza dell'attestazione SOA dell'appaltatore per aver prodotto falsa documentazione o dichiarazioni mendaci, risultante dal casellario informatico.</w:t>
      </w:r>
    </w:p>
    <w:p w:rsidR="008F2263" w:rsidRDefault="008F2263" w:rsidP="00EE60A6">
      <w:pPr>
        <w:pStyle w:val="ItemNumbered"/>
      </w:pPr>
      <w:r>
        <w:t>Circa il procedimento di risoluzione si demanda all’art. 108 del codice dei contratti</w:t>
      </w:r>
    </w:p>
    <w:p w:rsidR="008F2263" w:rsidRDefault="008F2263" w:rsidP="00EE60A6">
      <w:pPr>
        <w:pStyle w:val="ItemNumbered"/>
      </w:pPr>
      <w:r>
        <w:t xml:space="preserve">Nei casi di risoluzione del contratto e di esecuzione d'ufficio, come pure in caso di fallimento dell'appaltatore, i rapporti economici con questo o con il curatore sono definiti, con salvezza di ogni diritto e ulteriore azione della Stazione appaltante, nel seguente modo: </w:t>
      </w:r>
    </w:p>
    <w:p w:rsidR="008F2263" w:rsidRDefault="008F2263" w:rsidP="00D32DBC">
      <w:pPr>
        <w:pStyle w:val="Itema"/>
        <w:numPr>
          <w:ilvl w:val="0"/>
          <w:numId w:val="93"/>
        </w:numPr>
      </w:pPr>
      <w:r>
        <w:t>affidando ad altra impresa, ai sensi dell’articolo 110 del Codice dei contratti o, in caso di indisponibilità di altra impresa, ponendo a base d’asta del nuovo appalto o di altro affidamento ai sensi dell’ordinamento vigente, l’importo lordo dei lavori di completamento e di quelli da eseguire d’ufficio in danno, risultante dalla differenza tra l’ammontare complessivo lordo dei lavori posti a base d’asta nell’appalto originario, eventualmente incrementato per perizie in corso d’opera oggetto di regolare atto di sottomissione o comunque approvate o accettate dalle parti nonché dei lavori di ripristino o riparazione, e l’ammontare lordo dei lavori eseguiti dall’appaltatore inadempiente medesimo;</w:t>
      </w:r>
    </w:p>
    <w:p w:rsidR="008F2263" w:rsidRDefault="008F2263" w:rsidP="00EE60A6">
      <w:pPr>
        <w:pStyle w:val="Itema"/>
        <w:ind w:left="714"/>
      </w:pPr>
      <w:r>
        <w:t>ponendo a carico dell’appaltatore inadempiente:</w:t>
      </w:r>
    </w:p>
    <w:p w:rsidR="008F2263" w:rsidRDefault="008F2263" w:rsidP="008078BD">
      <w:pPr>
        <w:pStyle w:val="Item1"/>
        <w:keepLines/>
        <w:ind w:left="454" w:hanging="454"/>
      </w:pPr>
      <w:r>
        <w:t>l’eventuale maggiore costo derivante dalla differenza tra importo netto di aggiudicazione del nuovo appalto per il completamento dei lavori e l’importo netto degli stessi risultante dall’aggiudicazione effettuata in origine all’appaltatore inadempiente;</w:t>
      </w:r>
    </w:p>
    <w:p w:rsidR="008F2263" w:rsidRDefault="008F2263" w:rsidP="008078BD">
      <w:pPr>
        <w:pStyle w:val="Item1"/>
        <w:keepLines/>
        <w:ind w:left="454" w:hanging="454"/>
      </w:pPr>
      <w:r>
        <w:t>l’eventuale maggiore costo derivato dalla ripetizione della gara di appalto eventualmente andata deserta, necessariamente effettuata con importo a base d’asta opportunamente maggiorato;</w:t>
      </w:r>
      <w:r>
        <w:tab/>
      </w:r>
    </w:p>
    <w:p w:rsidR="008F2263" w:rsidRDefault="008F2263" w:rsidP="008078BD">
      <w:pPr>
        <w:pStyle w:val="Item1"/>
        <w:keepLines/>
        <w:ind w:left="454" w:hanging="454"/>
      </w:pPr>
      <w:r>
        <w:t>l’eventuale maggiore onere per la Stazione appaltante per effetto della tardata ultimazione dei lavori, delle nuove spese di gara e di pubblicità, delle maggiori spese tecniche di direzione, assistenza, contabilità e collaudo dei lavori, dei maggiori interessi per il finanziamento dei lavori, di ogni eventuale maggiore e diverso danno documentato, conseguente alla mancata tempestiva utilizzazione delle opere alla data prevista dal contratto originario.</w:t>
      </w:r>
    </w:p>
    <w:p w:rsidR="008F2263" w:rsidRDefault="008F2263" w:rsidP="00EE60A6">
      <w:pPr>
        <w:pStyle w:val="ItemNumbered"/>
      </w:pPr>
      <w:r>
        <w:t>Nel caso l’appaltatore sia un raggruppamento temporaneo di operatori, oppure un consorzio ordinario o un consorzio stabile, se una delle condizioni di cui al comma 1, lettera a), oppure agli articoli 84, comma 4, o 91, comma 7, del decreto legislativo n. 159 del 2011, ricorre per un’impresa mandante o comunque diversa dall’impresa capogruppo, le cause di divieto o di sospensione di cui all’articolo 67 del decreto legislativo n. 159 del 2011 non operano nei confronti delle altre imprese partecipanti se la predetta impresa è estromessa sostituita entro trenta giorni dalla comunicazione delle informazioni del prefetto.</w:t>
      </w:r>
    </w:p>
    <w:p w:rsidR="008F2263" w:rsidRDefault="008F2263" w:rsidP="00EE60A6">
      <w:pPr>
        <w:pStyle w:val="ItemNumbered"/>
      </w:pPr>
      <w:r>
        <w:t>A seguito di risoluzione contrattuale, la Committente avrà il diritto di entrare immediatamente in possesso delle opere e dell’area di cantiere e di affidare il lavoro ad altre Imprese.</w:t>
      </w:r>
    </w:p>
    <w:p w:rsidR="008F2263" w:rsidRDefault="008F2263" w:rsidP="00EE60A6">
      <w:pPr>
        <w:pStyle w:val="ItemNumbered"/>
        <w:numPr>
          <w:ilvl w:val="0"/>
          <w:numId w:val="0"/>
        </w:numPr>
        <w:ind w:left="360"/>
      </w:pPr>
      <w:r>
        <w:t>In tal caso l'Impresa dovrà presentare la documentazione necessaria per il controllo delle giacenze dei materiali forniti dalla Committente e provvedere alla loro riconsegna nei luoghi indicati dalla Committente stessa.</w:t>
      </w:r>
    </w:p>
    <w:p w:rsidR="008F2263" w:rsidRDefault="008F2263" w:rsidP="00EE60A6">
      <w:pPr>
        <w:pStyle w:val="ItemNumbered"/>
        <w:numPr>
          <w:ilvl w:val="0"/>
          <w:numId w:val="0"/>
        </w:numPr>
        <w:ind w:left="360"/>
      </w:pPr>
      <w:r>
        <w:t>Le trattenute di garanzia per quanto attinenti ai lavori già eseguiti, se favorevolmente collaudati, potranno essere corrisposte all’Impresa solo dopo l’ultimazione di tutti i lavori oggetto del Contratto (completati dall'Impresa subentrante o direttamente dalla Committente), salvo gli eventuali maggiori oneri rispetto al Contratto, che derivassero dal subentro della nuova Impresa.</w:t>
      </w:r>
    </w:p>
    <w:p w:rsidR="008F2263" w:rsidRDefault="008F2263" w:rsidP="00EE60A6">
      <w:pPr>
        <w:pStyle w:val="ItemNumbered"/>
        <w:numPr>
          <w:ilvl w:val="0"/>
          <w:numId w:val="0"/>
        </w:numPr>
        <w:ind w:left="360"/>
      </w:pPr>
      <w:r>
        <w:t>In questo caso l'importo del maggior onere verrà escusso con la polizza fideiussoria o detratto dall'importo della trattenuta a garanzia.</w:t>
      </w:r>
    </w:p>
    <w:p w:rsidR="008F2263" w:rsidRDefault="008F2263" w:rsidP="00EE60A6">
      <w:pPr>
        <w:pStyle w:val="ItemNumbered"/>
        <w:numPr>
          <w:ilvl w:val="0"/>
          <w:numId w:val="0"/>
        </w:numPr>
        <w:ind w:left="360"/>
      </w:pPr>
      <w:r>
        <w:t>L'Impresa dovrà in ogni caso sottostare all'obbligo della messa a disposizione delle opere e dell’area di Cantiere, come sopra stabilito, anche se siano in corso con la Committente contestazioni e controversie in relazione alla intervenuta risoluzione del Contratto, o in genere, alla liquidazione delle rispettive ragioni di credito.</w:t>
      </w:r>
    </w:p>
    <w:p w:rsidR="008F2263" w:rsidRDefault="008F2263" w:rsidP="008F2263">
      <w:pPr>
        <w:pStyle w:val="Paragraph"/>
      </w:pPr>
    </w:p>
    <w:p w:rsidR="008F2263" w:rsidRDefault="008F2263" w:rsidP="008F2263">
      <w:pPr>
        <w:pStyle w:val="Paragraph"/>
      </w:pPr>
      <w:r>
        <w:t xml:space="preserve"> </w:t>
      </w:r>
    </w:p>
    <w:p w:rsidR="008F2263" w:rsidRDefault="008F2263" w:rsidP="008F2263">
      <w:pPr>
        <w:pStyle w:val="Paragraph"/>
      </w:pPr>
    </w:p>
    <w:p w:rsidR="008F2263" w:rsidRDefault="008F2263" w:rsidP="008F2263">
      <w:pPr>
        <w:pStyle w:val="Paragraph"/>
      </w:pPr>
    </w:p>
    <w:p w:rsidR="008F2263" w:rsidRDefault="008F2263" w:rsidP="003856F7">
      <w:pPr>
        <w:pStyle w:val="Heading1"/>
        <w:tabs>
          <w:tab w:val="clear" w:pos="567"/>
        </w:tabs>
        <w:ind w:left="851" w:hanging="851"/>
      </w:pPr>
      <w:bookmarkStart w:id="60" w:name="_Toc24121702"/>
      <w:r>
        <w:lastRenderedPageBreak/>
        <w:t>Ultimazione dei lavori e gratuita manutenzione</w:t>
      </w:r>
      <w:bookmarkEnd w:id="60"/>
    </w:p>
    <w:p w:rsidR="008F2263" w:rsidRDefault="008F2263" w:rsidP="00D32DBC">
      <w:pPr>
        <w:pStyle w:val="ItemNumbered"/>
        <w:numPr>
          <w:ilvl w:val="0"/>
          <w:numId w:val="96"/>
        </w:numPr>
      </w:pPr>
      <w:r>
        <w:t>Al termine dei lavori e in seguito a richiesta scritta dell’appaltatore la DL redige, entro 10 giorni dalla richiesta, il certificato di ultimazione; entro trenta giorni dalla data del certificato di ultimazione dei lavori la DL procede all’accertamento sommario della regolarità delle opere eseguite.</w:t>
      </w:r>
    </w:p>
    <w:p w:rsidR="008F2263" w:rsidRDefault="008F2263" w:rsidP="00EE60A6">
      <w:pPr>
        <w:pStyle w:val="ItemNumbered"/>
      </w:pPr>
      <w:r>
        <w:t>In sede di accertamento sommario, senza pregiudizio di successivi accertamenti, sono rilevati e verbalizzati eventuali vizi e difformità di costruzione che l’appaltatore è tenuto a eliminare a sue spese nel termine fissato e con le modalità prescritte dalla DL, fatto salvo il risarcimento del danno alla Stazione appaltante. In caso di ritardo nel ripristino, si applica la penale per i ritardi prevista dall’articolo 18, in proporzione all'importo della parte di lavori che direttamente e indirettamente traggono pregiudizio dal mancato ripristino e comunque all'importo non inferiore a quello dei lavori di ripristino.</w:t>
      </w:r>
    </w:p>
    <w:p w:rsidR="008F2263" w:rsidRDefault="008F2263" w:rsidP="00EE60A6">
      <w:pPr>
        <w:pStyle w:val="ItemNumbered"/>
      </w:pPr>
      <w:r>
        <w:t>Dalla data del verbale di ultimazione dei lavori decorre il periodo di gratuita manutenzione; tale periodo cessa con l’approvazione finale del certificato di regolare esecuzione da parte della Stazione appaltante, da effettuarsi entro i termini previsti dall’articolo 56.</w:t>
      </w:r>
    </w:p>
    <w:p w:rsidR="008F2263" w:rsidRDefault="008F2263" w:rsidP="00EE60A6">
      <w:pPr>
        <w:pStyle w:val="ItemNumbered"/>
      </w:pPr>
      <w:r>
        <w:t>Non può ritenersi verificata l’ultimazione dei lavori se l’appaltatore non ha consegnato alla DL le certificazioni e i collaudi tecnici specifici, dovuti da esso stesso o dai suoi fornitori o installatori. La DL non può redigere il certificato di ultimazione e, se redatto, questo non è efficace e non decorrono i termini di cui al comma 1, né i termini per il pagamento della rata di saldo di cui all’articolo 28.</w:t>
      </w:r>
    </w:p>
    <w:p w:rsidR="008F2263" w:rsidRDefault="008F2263" w:rsidP="008F2263">
      <w:pPr>
        <w:pStyle w:val="Paragraph"/>
      </w:pPr>
    </w:p>
    <w:p w:rsidR="008F2263" w:rsidRDefault="008F2263" w:rsidP="003856F7">
      <w:pPr>
        <w:pStyle w:val="Heading1"/>
        <w:tabs>
          <w:tab w:val="clear" w:pos="567"/>
        </w:tabs>
        <w:ind w:left="851" w:hanging="851"/>
      </w:pPr>
      <w:bookmarkStart w:id="61" w:name="_Toc24121703"/>
      <w:r>
        <w:lastRenderedPageBreak/>
        <w:t>Termini per il collaudo o per l’accertamento della regolare esecuzione</w:t>
      </w:r>
      <w:bookmarkEnd w:id="61"/>
    </w:p>
    <w:p w:rsidR="008F2263" w:rsidRDefault="008F2263" w:rsidP="00D32DBC">
      <w:pPr>
        <w:pStyle w:val="ItemNumbered"/>
        <w:numPr>
          <w:ilvl w:val="0"/>
          <w:numId w:val="97"/>
        </w:numPr>
      </w:pPr>
      <w:r>
        <w:t>Il certificato di regolare esecuzione è emesso entro 90 (novanta) giorni dall’ultimazione dei lavori ed ha carattere provvisorio. Esso assume carattere definitivo trascorsi due anni dalla data dell’emissione. Decorso tale termine, il certificato di regolare esecuzione si intende tacitamente approvato anche se l’atto formale di approvazione non sia intervenuto.</w:t>
      </w:r>
    </w:p>
    <w:p w:rsidR="008F2263" w:rsidRDefault="008F2263" w:rsidP="00EE60A6">
      <w:pPr>
        <w:pStyle w:val="ItemNumbered"/>
      </w:pPr>
      <w:r>
        <w:t>Durante l’esecuzione dei lavori la Stazione appaltante può effettuare operazioni di controllo o di collaudo parziale o ogni altro accertamento, volti a verificare la piena rispondenza delle caratteristiche dei lavori in corso di realizzazione a quanto richiesto negli elaborati progettuali, nel presente Capitolato speciale o nel contratto.</w:t>
      </w:r>
    </w:p>
    <w:p w:rsidR="008F2263" w:rsidRDefault="008F2263" w:rsidP="00EE60A6">
      <w:pPr>
        <w:pStyle w:val="ItemNumbered"/>
      </w:pPr>
      <w:r>
        <w:t>Trova applicazione la disciplina di cui agli articoli da 215 a 235 del Regolamento generale.</w:t>
      </w:r>
    </w:p>
    <w:p w:rsidR="008F2263" w:rsidRDefault="008F2263" w:rsidP="00EE60A6">
      <w:pPr>
        <w:pStyle w:val="ItemNumbered"/>
      </w:pPr>
      <w:r>
        <w:t>Nel suddetto termine temporale per l’emissione del certificato di regolare esecuzione, la Committente provvederà, in contraddittorio con l'Impresa, ad effettuare le verifiche di collaudo, le prove e constatazioni necessarie per accertare che tutte le categorie di lavori siano state eseguite a regola d'arte e rispondano, anche nelle quantità, alle misure rilevate e contabilizzate.</w:t>
      </w:r>
    </w:p>
    <w:p w:rsidR="008F2263" w:rsidRDefault="008F2263" w:rsidP="00C35DA6">
      <w:pPr>
        <w:pStyle w:val="Paragraph"/>
        <w:ind w:left="360"/>
      </w:pPr>
      <w:r>
        <w:t>Al termine delle operazioni di collaudo, la Committente trasmetterà all'Impresa l'elenco dei difetti eventualmente riscontrati e dei ripristini ancora da realizzare/sistemare concedendole 30 giorni di tempo per provvedere a tutti gli interventi di sistemazione, di rifacimento e/o di completamento ritenuti necessari per rendere le opere complete ed eseguite a regola d'arte, con il grado di qualità contrattualmente prescritto e retribuito.</w:t>
      </w:r>
    </w:p>
    <w:p w:rsidR="008F2263" w:rsidRDefault="008F2263" w:rsidP="00C35DA6">
      <w:pPr>
        <w:pStyle w:val="Paragraph"/>
        <w:ind w:left="360"/>
      </w:pPr>
      <w:r>
        <w:t>E' preciso ed inderogabile obbligo dell'Impresa di realizzare quanto richiesto entro i limiti di tempo stabiliti, dando comunicazione scritta alla Committente delle avvenute riparazioni, onde consentire l'esecuzione della verifica definitiva sui lavori e la successiva redazione ed emissione della dichiarazione finale attestante la idonea qualità ed esatta quantità delle opere eseguite e contabilizzate.</w:t>
      </w:r>
    </w:p>
    <w:p w:rsidR="008F2263" w:rsidRDefault="008F2263" w:rsidP="00C35DA6">
      <w:pPr>
        <w:pStyle w:val="Paragraph"/>
        <w:ind w:left="360"/>
      </w:pPr>
      <w:r>
        <w:t>L'eventuale inadempienza dell'Impresa, che si protragga per ulteriori 15 giorni di calendario dopo la scadenza del termine dianzi stabilito, potrà costituire grave violazione al presente Capitolato e motivo di risoluzione unilaterale del medesimo da parte della Committente a danno dell'Impresa stessa; la Committente, nella situazione dianzi descritta, avrà diritto di provvedere, senza ulteriore avviso, mediante altra impresa, detraendo l’onere sostenuto da quanto dovuto all’Impresa appaltatrice, fatta salva la rifusione di ogni maggior onere e danno conseguente.</w:t>
      </w:r>
    </w:p>
    <w:p w:rsidR="008F2263" w:rsidRDefault="008F2263" w:rsidP="00C35DA6">
      <w:pPr>
        <w:pStyle w:val="Paragraph"/>
        <w:ind w:left="360"/>
      </w:pPr>
      <w:r>
        <w:t>In presenza di anomalie sui lavori che possano pregiudicare, ad insindacabile giudizio della Committente, la sicurezza o l'efficienza degli impianti, l'Impresa è obbligata ad intervenire per l'esecuzione delle riparazioni necessarie, entro il termine massimo di 4 (quattro) ore dalla segnalazione, effettuata anche verbalmente. In difetto, la Committente sarà legittimata a provvedere direttamente e ad addebitare all'Impresa ogni onere sopportato, anche mediante la detrazione da quanto eventualmente dovuto a qualsiasi titolo all'Impresa stessa.</w:t>
      </w:r>
    </w:p>
    <w:p w:rsidR="008F2263" w:rsidRDefault="008F2263" w:rsidP="00C35DA6">
      <w:pPr>
        <w:pStyle w:val="Paragraph"/>
        <w:ind w:left="360"/>
      </w:pPr>
      <w:r>
        <w:t>In ogni caso restano salvi, anche se perfezionate tutte le formalità dianzi citate, i diritti della Committente e le responsabilità dell'Impresa sanciti dal Codice Civile, con particolare riferimento ai "vizi occulti".</w:t>
      </w:r>
    </w:p>
    <w:p w:rsidR="008F2263" w:rsidRDefault="008F2263" w:rsidP="00C35DA6">
      <w:pPr>
        <w:pStyle w:val="Paragraph"/>
        <w:ind w:left="360"/>
      </w:pPr>
      <w:r>
        <w:t>L'Impresa, nel rendersi formalmente garante dei lavori eseguiti, procederà, a propria cura e spese, alla sostituzione di que</w:t>
      </w:r>
      <w:r w:rsidR="00D81732">
        <w:t xml:space="preserve">lle parti </w:t>
      </w:r>
      <w:r>
        <w:t>che dovessero risultare non efficienti rispetto al normale esecuzione dei lavori, dalla negligenza o colpa dell'Impresa stessa.</w:t>
      </w:r>
      <w:r w:rsidR="00D81732" w:rsidRPr="00D81732">
        <w:t xml:space="preserve"> </w:t>
      </w:r>
      <w:r w:rsidR="00D81732">
        <w:t>impiego; inoltre provvederà, come già evidenziato, a suo completo carico, a tutte le riparazioni rese indispensabili dalla inadeguata</w:t>
      </w:r>
    </w:p>
    <w:p w:rsidR="008F2263" w:rsidRDefault="008F2263" w:rsidP="00EE60A6">
      <w:pPr>
        <w:pStyle w:val="ItemNumbered"/>
      </w:pPr>
      <w:r>
        <w:t>Ai fini del collaudo dell’intervento, entro 30 giorni dall’emissione del certificato di ultimazione dei lavori, l’impresa deve fornire alla Committente la documentazione tecnica relativa ai lavori eseguiti; deve fornire, in particolare:</w:t>
      </w:r>
    </w:p>
    <w:p w:rsidR="008F2263" w:rsidRDefault="008F2263" w:rsidP="00EE60A6">
      <w:pPr>
        <w:pStyle w:val="Item2"/>
        <w:ind w:left="714" w:hanging="357"/>
      </w:pPr>
      <w:r>
        <w:t xml:space="preserve">i disegni </w:t>
      </w:r>
      <w:proofErr w:type="spellStart"/>
      <w:r>
        <w:t>as-built</w:t>
      </w:r>
      <w:proofErr w:type="spellEnd"/>
      <w:r>
        <w:t xml:space="preserve"> dell’intervento realizzato (planimetria e particolari costruttivi, su supporto informatico, in formato .</w:t>
      </w:r>
      <w:proofErr w:type="spellStart"/>
      <w:r>
        <w:t>dwg</w:t>
      </w:r>
      <w:proofErr w:type="spellEnd"/>
      <w:r>
        <w:t>)</w:t>
      </w:r>
    </w:p>
    <w:p w:rsidR="008F2263" w:rsidRDefault="00D81732" w:rsidP="00EE60A6">
      <w:pPr>
        <w:pStyle w:val="Item2"/>
        <w:ind w:left="714" w:hanging="357"/>
      </w:pPr>
      <w:r>
        <w:t>l</w:t>
      </w:r>
      <w:r w:rsidR="008F2263">
        <w:t>e specifiche e certificazioni dei materiali utilizzati</w:t>
      </w:r>
    </w:p>
    <w:p w:rsidR="008F2263" w:rsidRDefault="008F2263" w:rsidP="00EE60A6">
      <w:pPr>
        <w:pStyle w:val="Item2"/>
        <w:ind w:left="714" w:hanging="357"/>
      </w:pPr>
      <w:r>
        <w:t>i risultati delle prove di collaudo effettuate.</w:t>
      </w:r>
    </w:p>
    <w:p w:rsidR="008F2263" w:rsidRDefault="008F2263" w:rsidP="008F2263">
      <w:pPr>
        <w:pStyle w:val="Paragraph"/>
      </w:pPr>
    </w:p>
    <w:p w:rsidR="008F2263" w:rsidRDefault="008F2263" w:rsidP="003856F7">
      <w:pPr>
        <w:pStyle w:val="Heading1"/>
        <w:tabs>
          <w:tab w:val="clear" w:pos="567"/>
        </w:tabs>
        <w:ind w:left="851" w:hanging="851"/>
      </w:pPr>
      <w:bookmarkStart w:id="62" w:name="_Toc24121704"/>
      <w:r>
        <w:lastRenderedPageBreak/>
        <w:t>Presa in consegna dei lavori ultimati</w:t>
      </w:r>
      <w:bookmarkEnd w:id="62"/>
    </w:p>
    <w:p w:rsidR="008F2263" w:rsidRDefault="008F2263" w:rsidP="00D32DBC">
      <w:pPr>
        <w:pStyle w:val="ItemNumbered"/>
        <w:numPr>
          <w:ilvl w:val="0"/>
          <w:numId w:val="98"/>
        </w:numPr>
      </w:pPr>
      <w:r>
        <w:t>La Stazione appaltante si riserva di prendere in consegna parzialmente o totalmente le opere appaltate anche nelle more del collaudo, con apposito verbale immediatamente dopo l’accertamento sommario di cui all’articolo 55, comma 1, oppure nel diverso termine assegnato dalla DL.</w:t>
      </w:r>
    </w:p>
    <w:p w:rsidR="008F2263" w:rsidRDefault="008F2263" w:rsidP="00EE60A6">
      <w:pPr>
        <w:pStyle w:val="ItemNumbered"/>
      </w:pPr>
      <w:r>
        <w:t>Se la Stazione appaltante si avvale di tale facoltà, comunicata all’appaltatore per iscritto, lo stesso appaltatore non si può opporre per alcun motivo, né può reclamare compensi di sorta.</w:t>
      </w:r>
    </w:p>
    <w:p w:rsidR="008F2263" w:rsidRDefault="008F2263" w:rsidP="00EE60A6">
      <w:pPr>
        <w:pStyle w:val="ItemNumbered"/>
      </w:pPr>
      <w:r>
        <w:t>L’appaltatore può chiedere che il verbale di cui al comma 1, o altro specifico atto redatto in contraddittorio, dia atto dello stato delle opere, onde essere garantito dai possibili danni che potrebbero essere arrecati alle opere stesse.</w:t>
      </w:r>
    </w:p>
    <w:p w:rsidR="008F2263" w:rsidRDefault="008F2263" w:rsidP="00EE60A6">
      <w:pPr>
        <w:pStyle w:val="ItemNumbered"/>
      </w:pPr>
      <w:r>
        <w:t>La presa di possesso da parte della Stazione appaltante avviene nel termine perentorio fissato dalla stessa per mezzo della DL o per mezzo del RUP, in presenza dell’appaltatore o di due testimoni in caso di sua assenza.</w:t>
      </w:r>
    </w:p>
    <w:p w:rsidR="008F2263" w:rsidRDefault="008F2263" w:rsidP="00EE60A6">
      <w:pPr>
        <w:pStyle w:val="ItemNumbered"/>
      </w:pPr>
      <w:r>
        <w:t>Se la Stazione appaltante non si trova nella condizione di prendere in consegna le opere dopo l’ultimazione dei lavori, l’appaltatore non può reclamare la consegna ed è altresì tenuto alla gratuita manutenzione fino ai termini previsti dall’articolo 55, comma 3.</w:t>
      </w:r>
    </w:p>
    <w:p w:rsidR="008F2263" w:rsidRDefault="008F2263" w:rsidP="008F2263">
      <w:pPr>
        <w:pStyle w:val="Paragraph"/>
      </w:pPr>
      <w:r>
        <w:t xml:space="preserve"> </w:t>
      </w:r>
    </w:p>
    <w:p w:rsidR="008F2263" w:rsidRDefault="008F2263" w:rsidP="008F2263">
      <w:pPr>
        <w:pStyle w:val="Paragraph"/>
      </w:pPr>
    </w:p>
    <w:p w:rsidR="008F2263" w:rsidRDefault="00A206F0" w:rsidP="003856F7">
      <w:pPr>
        <w:pStyle w:val="Heading1"/>
        <w:tabs>
          <w:tab w:val="clear" w:pos="567"/>
        </w:tabs>
        <w:ind w:left="851" w:hanging="851"/>
      </w:pPr>
      <w:r>
        <w:lastRenderedPageBreak/>
        <w:t xml:space="preserve"> </w:t>
      </w:r>
      <w:bookmarkStart w:id="63" w:name="_Toc24121705"/>
      <w:r w:rsidR="008F2263">
        <w:t>Oneri e obblighi a carico dell’appaltatore</w:t>
      </w:r>
      <w:bookmarkEnd w:id="63"/>
    </w:p>
    <w:p w:rsidR="008F2263" w:rsidRDefault="008F2263" w:rsidP="00D32DBC">
      <w:pPr>
        <w:pStyle w:val="ItemNumbered"/>
        <w:numPr>
          <w:ilvl w:val="0"/>
          <w:numId w:val="99"/>
        </w:numPr>
      </w:pPr>
      <w:r>
        <w:t>Oltre agli oneri di cui al capitolato generale d’appalto, al Regolamento generale per quanto ancora vigente e al presente Capitolato speciale, nonché a quanto previsto da tutti i piani per le misure di sicurezza fisica dei lavoratori, sono a carico dell’appaltatore gli oneri e gli obblighi che seguono.</w:t>
      </w:r>
    </w:p>
    <w:p w:rsidR="008F2263" w:rsidRDefault="008F2263" w:rsidP="00D32DBC">
      <w:pPr>
        <w:pStyle w:val="Itema"/>
        <w:numPr>
          <w:ilvl w:val="0"/>
          <w:numId w:val="100"/>
        </w:numPr>
      </w:pPr>
      <w:r>
        <w:t>la fedele esecuzione del progetto e degli ordini impartiti per quanto di competenza, dalla DL, in conformità alle pattuizioni contrattuali, in modo che le opere eseguite risultino a tutti gli effetti collaudabili, esattamente conformi al progetto e a perfetta regola d’arte, richiedendo alla DL tempestive disposizioni scritte per i particolari che eventualmente non risultassero da disegni, dal capitolato o dalla descrizione delle opere. In ogni caso l’appaltatore non deve dare corso all’esecuzione di aggiunte o varianti non ordinate per iscritto ai sensi dell’articolo 1659 del codice civile;</w:t>
      </w:r>
    </w:p>
    <w:p w:rsidR="008F2263" w:rsidRDefault="008F2263" w:rsidP="00980A39">
      <w:pPr>
        <w:pStyle w:val="Itema"/>
        <w:ind w:left="714"/>
      </w:pPr>
      <w:r>
        <w:t>i movimenti di terra e ogni altro onere relativo alla formazione del cantiere attrezzato, in relazione alla entità dell’opera, con tutti i più moderni e perfezionati impianti per assicurare una perfetta e rapida esecuzione di tutte le opere prestabilite, ponteggi e palizzate, adeguatamente protetti, in adiacenza di proprietà pubbliche o private, la recinzione con solido steccato, nonché la pulizia, la manutenzione del cantiere stesso, l’</w:t>
      </w:r>
      <w:proofErr w:type="spellStart"/>
      <w:r>
        <w:t>inghiaiamento</w:t>
      </w:r>
      <w:proofErr w:type="spellEnd"/>
      <w:r>
        <w:t xml:space="preserve"> e la sistemazione delle sue strade, in modo da rendere sicuri il transito e la circolazione dei veicoli e delle persone addette ai lavori tutti, ivi comprese le eventuali opere scorporate o affidate a terzi dallo stesso ente appaltante;</w:t>
      </w:r>
    </w:p>
    <w:p w:rsidR="00A206F0" w:rsidRDefault="008F2263" w:rsidP="00980A39">
      <w:pPr>
        <w:pStyle w:val="Itema"/>
        <w:ind w:left="714"/>
      </w:pPr>
      <w:r>
        <w:t>l’assunzione in proprio, tenendone indenne la Stazione appaltante, di ogni responsabilità risarcitoria e delle obbligazioni relative comunque connesse all’esecuzione delle prestazioni dell’appa</w:t>
      </w:r>
      <w:r w:rsidR="00A206F0">
        <w:t>ltatore a termini di contratto;</w:t>
      </w:r>
    </w:p>
    <w:p w:rsidR="008F2263" w:rsidRDefault="008F2263" w:rsidP="00980A39">
      <w:pPr>
        <w:pStyle w:val="Itema"/>
        <w:ind w:left="714"/>
      </w:pPr>
      <w:r>
        <w:t>l’esecuzione, presso gli Istituti autorizzati, di tutte le prove che verranno ordinate dalla DL, sui materiali e manufatti impiegati o da impiegarsi nella costruzione, compresa la confezione dei campioni e l’esecuzione di prove di carico che siano ordinate dalla stessa DL su tutte le opere in calcestruzzo semplice o armato e qualsiasi altra struttura portante; in particolare è fatto obbligo di effettuare almeno un prelievo di calcestruzzo per ogni giorno di getto, datato e conservato;</w:t>
      </w:r>
    </w:p>
    <w:p w:rsidR="008F2263" w:rsidRDefault="008F2263" w:rsidP="00980A39">
      <w:pPr>
        <w:pStyle w:val="Itema"/>
        <w:ind w:left="714"/>
      </w:pPr>
      <w:r>
        <w:t>le responsabilità sulla non rispondenza degli elementi eseguiti rispetto a quelli progettati o previsti dal capitolato;</w:t>
      </w:r>
    </w:p>
    <w:p w:rsidR="008F2263" w:rsidRDefault="008F2263" w:rsidP="00980A39">
      <w:pPr>
        <w:pStyle w:val="Itema"/>
        <w:ind w:left="714"/>
      </w:pPr>
      <w:r>
        <w:t>il mantenimento, fino all’emissione del certificato di regolare esecuzione, della continuità degli scoli delle acque e del transito sugli spazi, pubblici e privati, adiacenti le opere da eseguire;</w:t>
      </w:r>
    </w:p>
    <w:p w:rsidR="008F2263" w:rsidRDefault="008F2263" w:rsidP="00980A39">
      <w:pPr>
        <w:pStyle w:val="Itema"/>
        <w:ind w:left="714"/>
      </w:pPr>
      <w:r>
        <w:t>il ricevimento, lo scarico e il trasporto nei luoghi di deposito o nei punti di impiego secondo le disposizioni della DL, comunque all’interno del cantiere, dei materiali e dei manufatti esclusi dal presente appalto e approvvigionati o eseguiti da altre ditte per conto della Stazione appaltante e per i quali competono a termini di contratto all’appaltatore le assistenze alla posa in opera; i danni che per cause dipendenti dall’appaltatore fossero apportati ai materiali e manufatti suddetti devono essere ripristinati a carico dello stesso appaltatore;</w:t>
      </w:r>
    </w:p>
    <w:p w:rsidR="008F2263" w:rsidRDefault="008F2263" w:rsidP="00980A39">
      <w:pPr>
        <w:pStyle w:val="Itema"/>
        <w:ind w:left="714"/>
      </w:pPr>
      <w:r>
        <w:t>la concessione, su richiesta della DL, a qualunque altra impresa alla quale siano affidati lavori non compresi nel presente appalto, l’uso parziale o totale dei ponteggi di servizio, delle impalcature, delle costruzioni provvisorie e degli apparecchi di sollevamento per tutto il tempo necessario all’esecuzione dei lavori che la Stazione appaltante intenderà eseguire direttamente oppure a mezzo di altre ditte dalle quali, come dalla Stazione appaltante, l’appaltatore non potrà pretendere compensi di sorta, tranne che per l’impiego di personale addetto ad impianti di sollevamento; il tutto compatibilmente con le esigenze e le misure di sicurezza;</w:t>
      </w:r>
    </w:p>
    <w:p w:rsidR="008F2263" w:rsidRDefault="00E17AA0" w:rsidP="00980A39">
      <w:pPr>
        <w:pStyle w:val="Itema"/>
        <w:ind w:left="714"/>
      </w:pPr>
      <w:r>
        <w:t xml:space="preserve">     </w:t>
      </w:r>
      <w:r w:rsidR="008F2263">
        <w:t>la pulizia del cantiere e delle vie di transito e di accesso allo stesso, compreso lo sgombero dei materiali di rifiuto lasciati da altre ditte;</w:t>
      </w:r>
    </w:p>
    <w:p w:rsidR="008F2263" w:rsidRDefault="00E17AA0" w:rsidP="00980A39">
      <w:pPr>
        <w:pStyle w:val="Itema"/>
        <w:ind w:left="714"/>
      </w:pPr>
      <w:r>
        <w:t xml:space="preserve">     </w:t>
      </w:r>
      <w:r w:rsidR="008F2263">
        <w:t>le spese, i contributi, i diritti, i lavori, le forniture e le prestazioni occorrenti per gli allacciamenti provvisori di acqua, energia elettrica, gas e fognatura, necessari per il funzionamento del cantiere e per l’esecuzione dei lavori, nonché le spese per le utenze e i consumi dipendenti dai predetti servizi; l’appaltatore si obbliga a concedere, con il solo rimborso delle spese vive, l’uso dei predetti servizi alle altre ditte che eseguono forniture o lavori per conto della Stazione appaltante, sempre nel rispetto delle esigenze e delle misure di sicurezza;</w:t>
      </w:r>
    </w:p>
    <w:p w:rsidR="008F2263" w:rsidRDefault="008F2263" w:rsidP="00980A39">
      <w:pPr>
        <w:pStyle w:val="Itema"/>
        <w:ind w:left="714"/>
      </w:pPr>
      <w:r>
        <w:t>l’esecuzione di un’opera campione delle singole categorie di lavoro ogni volta che questo sia previsto specificatamente dal presente capitolato o sia richiesto dalla DL, per ottenere il relativo nullaosta alla realizzazione delle opere simili, nonché la fornitura alla DL, prima della posa in opera di qualsiasi materiale o l’esecuzione di una qualsiasi tipologia di lavoro, della campionatura dei materiali, dei dettagli costruttivi e delle schede tecniche relativi alla posa in opera;</w:t>
      </w:r>
    </w:p>
    <w:p w:rsidR="008F2263" w:rsidRDefault="00E17AA0" w:rsidP="00980A39">
      <w:pPr>
        <w:pStyle w:val="Itema"/>
        <w:ind w:left="714"/>
      </w:pPr>
      <w:r>
        <w:lastRenderedPageBreak/>
        <w:t xml:space="preserve">     </w:t>
      </w:r>
      <w:r w:rsidR="008F2263">
        <w:t>la fornitura e manutenzione dei cartelli di avviso, fanali di segnalazione notturna nei punti prescritti e quanto altro indicato dalle disposizioni vigenti a scopo di sicurezza, nonché l’illuminazione notturna del cantiere;</w:t>
      </w:r>
    </w:p>
    <w:p w:rsidR="008F2263" w:rsidRDefault="008F2263" w:rsidP="00980A39">
      <w:pPr>
        <w:pStyle w:val="Itema"/>
        <w:ind w:left="714"/>
      </w:pPr>
      <w:r>
        <w:t xml:space="preserve">la costruzione e la manutenzione entro il recinto del cantiere di spazi idonei ad uso ufficio del personale di DL e assistenza; </w:t>
      </w:r>
    </w:p>
    <w:p w:rsidR="008F2263" w:rsidRDefault="008F2263" w:rsidP="00980A39">
      <w:pPr>
        <w:pStyle w:val="Itema"/>
        <w:ind w:left="714"/>
      </w:pPr>
      <w:r>
        <w:t>la predisposizione del personale e degli strumenti necessari per tracciamenti, rilievi, misurazioni, prove e controlli dei lavori tenendo a disposizione della DL i disegni e le tavole per gli opportuni raffronti e controlli, con divieto di darne visione a terzi e con formale impegno di astenersi dal riprodurre o contraffare i disegni e i modelli avuti in consegna;</w:t>
      </w:r>
    </w:p>
    <w:p w:rsidR="008F2263" w:rsidRDefault="008F2263" w:rsidP="00980A39">
      <w:pPr>
        <w:pStyle w:val="Itema"/>
        <w:ind w:left="714"/>
      </w:pPr>
      <w:r>
        <w:t>la consegna, prima della smobilitazione del cantiere, di un certo quantitativo di materiale usato, per le finalità di eventuali successivi ricambi omogenei, previsto dal presente capitolato o precisato da parte della DL con ordine di servizio e che viene liquidato in base al solo costo del materiale;</w:t>
      </w:r>
    </w:p>
    <w:p w:rsidR="008F2263" w:rsidRDefault="008F2263" w:rsidP="00980A39">
      <w:pPr>
        <w:pStyle w:val="Itema"/>
        <w:ind w:left="714"/>
      </w:pPr>
      <w:r>
        <w:t xml:space="preserve">l’idonea protezione dei materiali impiegati e messi in opera a prevenzione di danni di qualsiasi natura e causa, nonché la rimozione di dette protezioni a richiesta della DL; nel caso di sospensione dei lavori deve essere adottato ogni provvedimento necessario ad evitare deterioramenti di qualsiasi genere e per qualsiasi causa alle opere eseguite, restando a carico dell’appaltatore l’obbligo di risarcimento degli eventuali danni </w:t>
      </w:r>
      <w:proofErr w:type="spellStart"/>
      <w:r>
        <w:t>conse¬guenti</w:t>
      </w:r>
      <w:proofErr w:type="spellEnd"/>
      <w:r>
        <w:t xml:space="preserve"> al mancato o insufficiente rispetto della presente norma;</w:t>
      </w:r>
    </w:p>
    <w:p w:rsidR="008F2263" w:rsidRDefault="008F2263" w:rsidP="00980A39">
      <w:pPr>
        <w:pStyle w:val="Itema"/>
        <w:ind w:left="714"/>
      </w:pPr>
      <w:r>
        <w:t>l’adozione, nel compimento di tutti i lavori, dei procedimenti e delle cautele necessarie a garantire l’incolumità degli operai, delle persone addette ai lavori stessi e dei terzi, nonché ad evitare danni ai beni pubblici e privati, osservando le disposizioni contenute nelle vigenti norme in materia di prevenzione infortuni; con ogni più ampia responsabilità in caso di infortuni a carico dell’appaltatore, restandone sollevati la stazione appaltante, nonché il personale preposto alla direzione e sorveglianza dei lavori.</w:t>
      </w:r>
    </w:p>
    <w:p w:rsidR="008F2263" w:rsidRDefault="008F2263" w:rsidP="00980A39">
      <w:pPr>
        <w:pStyle w:val="Itema"/>
        <w:ind w:left="714"/>
      </w:pPr>
      <w:r>
        <w:t>la pulizia, prima dell’uscita dal cantiere, dei propri mezzi e/o di quelli dei subappaltatori e l’accurato lavaggio giornaliero delle aree pubbliche in qualsiasi modo lordate durante l’esecuzione dei lavori, compreso la pulizia delle caditoie stradali;</w:t>
      </w:r>
    </w:p>
    <w:p w:rsidR="008F2263" w:rsidRDefault="008F2263" w:rsidP="00980A39">
      <w:pPr>
        <w:pStyle w:val="Itema"/>
        <w:ind w:left="714"/>
      </w:pPr>
      <w:r>
        <w:t>la dimostrazione dei pesi, a richiesta della DL, presso le pubbliche o private stazioni di pesatura.</w:t>
      </w:r>
    </w:p>
    <w:p w:rsidR="008F2263" w:rsidRDefault="008F2263" w:rsidP="00980A39">
      <w:pPr>
        <w:pStyle w:val="Itema"/>
        <w:ind w:left="714"/>
      </w:pPr>
      <w:r>
        <w:t>gli adempimenti della legge n. 1086 del 1971, al deposito della documentazione presso l’ufficio comunale competente e quant’altro derivato dalla legge sopra richiamata;</w:t>
      </w:r>
    </w:p>
    <w:p w:rsidR="008F2263" w:rsidRDefault="008F2263" w:rsidP="00980A39">
      <w:pPr>
        <w:pStyle w:val="Itema"/>
        <w:ind w:left="714"/>
      </w:pPr>
      <w:r>
        <w:t>il divieto di autorizzare Terzi alla pubblicazione di notizie, fotografie e disegni delle opere oggetto dell’appalto salvo esplicita autorizzazione scritta della stazione appaltante;</w:t>
      </w:r>
    </w:p>
    <w:p w:rsidR="008F2263" w:rsidRDefault="008F2263" w:rsidP="00980A39">
      <w:pPr>
        <w:pStyle w:val="Itema"/>
        <w:ind w:left="714"/>
      </w:pPr>
      <w:r>
        <w:t>l’ottemperanza alle prescrizioni previste dal DPCM del 1 marzo 1991 e successive modificazioni in materia di esposizioni ai rumori;</w:t>
      </w:r>
    </w:p>
    <w:p w:rsidR="008F2263" w:rsidRDefault="008F2263" w:rsidP="00980A39">
      <w:pPr>
        <w:pStyle w:val="Itema"/>
        <w:ind w:left="714"/>
      </w:pPr>
      <w:r>
        <w:t xml:space="preserve">il completo sgombero del cantiere entro 15 giorni </w:t>
      </w:r>
      <w:r w:rsidR="00A206F0">
        <w:t xml:space="preserve">dall’emissione del certificato di </w:t>
      </w:r>
      <w:proofErr w:type="spellStart"/>
      <w:r w:rsidR="00A206F0">
        <w:t>ultimazion</w:t>
      </w:r>
      <w:proofErr w:type="spellEnd"/>
      <w:r w:rsidR="00A206F0">
        <w:t xml:space="preserve"> dei lavori</w:t>
      </w:r>
      <w:r>
        <w:t>;</w:t>
      </w:r>
    </w:p>
    <w:p w:rsidR="008F2263" w:rsidRDefault="008F2263" w:rsidP="00980A39">
      <w:pPr>
        <w:pStyle w:val="Itema"/>
        <w:ind w:left="714"/>
      </w:pPr>
      <w:r>
        <w:t>la richiesta tempestiva dei permessi, sostenendo i relativi oneri, per la chiusura al transito veicolare e pedonale (con l’esclusione dei residenti) delle strade urbane interessate dalle opere oggetto dell’appalto;</w:t>
      </w:r>
    </w:p>
    <w:p w:rsidR="008F2263" w:rsidRDefault="008F2263" w:rsidP="00980A39">
      <w:pPr>
        <w:pStyle w:val="Itema"/>
        <w:ind w:left="714"/>
      </w:pPr>
      <w:r>
        <w:t>l’installazione e il mantenimento in funzione per tutta la necessaria durata dei lavori la cartellonista a norma del codice della strada atta ad informare il pubblico in ordine alla variazione della viabilità cittadina connessa con l’esecuzione delle opere appaltate. L’appaltatore dovrà preventivamente concordare tipologia, numero e posizione di tale segnaletica con il locale comando di polizia municipale e con il coordinatore della sicurezza;</w:t>
      </w:r>
    </w:p>
    <w:p w:rsidR="008F2263" w:rsidRDefault="008F2263" w:rsidP="00980A39">
      <w:pPr>
        <w:pStyle w:val="Itema"/>
        <w:ind w:left="714"/>
      </w:pPr>
      <w:r>
        <w:t>l’installazione di idonei dispositivi e/o attrezzature per l’abbattimento della produzione delle polveri durante tutte le fasi lavorative, in particolare nelle aree di transito degli automezzi.</w:t>
      </w:r>
    </w:p>
    <w:p w:rsidR="008F2263" w:rsidRDefault="008F2263" w:rsidP="00980A39">
      <w:pPr>
        <w:pStyle w:val="Itema"/>
        <w:ind w:left="714"/>
      </w:pPr>
      <w:r>
        <w:t>sono a carico dell’Impresa tutte le spese di gara, quelle per redazione, copia, stipulazione e registrazione del Contratto, quelle di bollo e di registro degli atti occorrenti per la gestione dei lavori dal giorno dell’aggiudicazione a quello del collaudo dell’opera finita.</w:t>
      </w:r>
    </w:p>
    <w:p w:rsidR="008F2263" w:rsidRDefault="008F2263" w:rsidP="00EE60A6">
      <w:pPr>
        <w:pStyle w:val="ItemNumbered"/>
      </w:pPr>
      <w:r>
        <w:t>Ai sensi dell’articolo 4 della legge n. 136 del 2010 la proprietà degli automezzi adibiti al trasporto dei materiali per l'attività del cantiere deve essere facilmente individuabile; a tale scopo la bolla di consegna del materiale deve indicare il numero di targa dell’automezzo e le generalità del proprietario nonché, se diverso, del locatario, del comodatario, dell’usufruttuario o del soggetto che ne abbia comunque la stabile disponibilità.</w:t>
      </w:r>
    </w:p>
    <w:p w:rsidR="008F2263" w:rsidRDefault="008F2263" w:rsidP="00980A39">
      <w:pPr>
        <w:pStyle w:val="ItemNumbered"/>
      </w:pPr>
      <w:r>
        <w:t>L’appaltatore è tenuto a richiedere, prima della realizzazione dei lavori, presso tutti i soggetti diversi dalla Stazione appaltante (Consorzi, rogge, privati, Provincia, gestori di servizi a rete e altri eventuali soggetti coinvolti o competenti in relazione ai lavori in esecuzione) interessati direttamente o indirettamente ai lavori, tutti i permessi necessari e a seguire tutte le disposizioni emanate dai suddetti per quanto di competenza, in relazione all’esecuzione delle opere e alla conduzione del cantiere, con esclusione dei permessi e degli altri atti di assenso aventi natura definitiva e afferenti il lavoro pubblico in quanto tale.</w:t>
      </w:r>
    </w:p>
    <w:p w:rsidR="008F2263" w:rsidRDefault="008F2263" w:rsidP="00980A39">
      <w:pPr>
        <w:pStyle w:val="ItemNumbered"/>
      </w:pPr>
      <w:r>
        <w:lastRenderedPageBreak/>
        <w:t>In caso di danni causati da forza maggiore a opere e manufatti, i lavori di ripristino o rifacimento sono eseguiti dall’appaltatore ai prezzi di contratto decurtati della percentuale di incidenza dell’utile, come dichiarata dall’appaltatore in sede di verifica della congruità dei prezzi o, se tale verifica non è stata fatta, come previste all’articolo 2, comma 6.</w:t>
      </w:r>
    </w:p>
    <w:p w:rsidR="008F2263" w:rsidRDefault="008F2263" w:rsidP="00980A39">
      <w:pPr>
        <w:pStyle w:val="ItemNumbered"/>
      </w:pPr>
      <w:r>
        <w:t>L'appaltatore è altresì obbligato:</w:t>
      </w:r>
    </w:p>
    <w:p w:rsidR="008F2263" w:rsidRDefault="008F2263" w:rsidP="00D32DBC">
      <w:pPr>
        <w:pStyle w:val="Itema"/>
        <w:numPr>
          <w:ilvl w:val="0"/>
          <w:numId w:val="101"/>
        </w:numPr>
      </w:pPr>
      <w:r>
        <w:t>ad intervenire alle misure, le quali possono comunque essere eseguite alla presenza di due testimoni se egli, invitato non si presenta;</w:t>
      </w:r>
    </w:p>
    <w:p w:rsidR="008F2263" w:rsidRDefault="008F2263" w:rsidP="00980A39">
      <w:pPr>
        <w:pStyle w:val="Itema"/>
        <w:ind w:left="714"/>
      </w:pPr>
      <w:r>
        <w:t>a firmare i libretti delle misure, i brogliacci e gli eventuali disegni integrativi, sottopostogli dalla DL, subito dopo la firma di questi;</w:t>
      </w:r>
    </w:p>
    <w:p w:rsidR="008F2263" w:rsidRDefault="008F2263" w:rsidP="00980A39">
      <w:pPr>
        <w:pStyle w:val="Itema"/>
        <w:ind w:left="714"/>
      </w:pPr>
      <w:r>
        <w:t>a consegnare alla DL, con tempestività, le fatture relative alle lavorazioni e somministrazioni previste dal presente Capitolato speciale e ordinate dalla DL che per la loro natura si giustificano mediante fattura;</w:t>
      </w:r>
    </w:p>
    <w:p w:rsidR="008F2263" w:rsidRDefault="008F2263" w:rsidP="00980A39">
      <w:pPr>
        <w:pStyle w:val="Itema"/>
        <w:ind w:left="714"/>
      </w:pPr>
      <w:r>
        <w:t>a consegnare alla DL le note relative alle giornate di operai, di noli e di mezzi d'opera, nonché le altre provviste somministrate, per gli eventuali lavori previsti e ordinati in economia nonché a firmare le relative liste settimanali sottopostegli dalla DL.</w:t>
      </w:r>
    </w:p>
    <w:p w:rsidR="008F2263" w:rsidRDefault="008F2263" w:rsidP="00980A39">
      <w:pPr>
        <w:pStyle w:val="ItemNumbered"/>
      </w:pPr>
      <w:r>
        <w:t>6.</w:t>
      </w:r>
      <w:r w:rsidR="00A206F0">
        <w:t xml:space="preserve"> </w:t>
      </w:r>
      <w:r>
        <w:t>L’appaltatore deve produrre alla DL un’adeguata documentazione fotografica relativa alle lavorazioni di particolare complessità, o non più ispezionabili o non più verificabili dopo la loro esecuzione oppure a richiesta della DL. La documentazione fotografica, a colori e in formati riproducibili agevolmente, reca in modo automatico e non modificabile la data e l’ora nelle quali sono state fatte le relative riprese.</w:t>
      </w:r>
    </w:p>
    <w:p w:rsidR="008F2263" w:rsidRDefault="008F2263" w:rsidP="003856F7">
      <w:pPr>
        <w:pStyle w:val="Heading1"/>
        <w:tabs>
          <w:tab w:val="clear" w:pos="567"/>
        </w:tabs>
        <w:ind w:left="851" w:hanging="851"/>
      </w:pPr>
      <w:bookmarkStart w:id="64" w:name="_Toc24121706"/>
      <w:r>
        <w:lastRenderedPageBreak/>
        <w:t>Proprietà dei materiali di scavo e di demolizione</w:t>
      </w:r>
      <w:bookmarkEnd w:id="64"/>
    </w:p>
    <w:p w:rsidR="008F2263" w:rsidRDefault="008F2263" w:rsidP="00D32DBC">
      <w:pPr>
        <w:pStyle w:val="ItemNumbered"/>
        <w:numPr>
          <w:ilvl w:val="0"/>
          <w:numId w:val="102"/>
        </w:numPr>
      </w:pPr>
      <w:r>
        <w:t>I materiali provenienti dalle escavazioni e dalle demolizioni sono di proprietà della Stazione appaltante.</w:t>
      </w:r>
    </w:p>
    <w:p w:rsidR="008F2263" w:rsidRDefault="008F2263" w:rsidP="00980A39">
      <w:pPr>
        <w:pStyle w:val="ItemNumbered"/>
      </w:pPr>
      <w:r>
        <w:t>I materiali provenienti dalle escavazioni devono essere trasportati e regolarmente accatastati nel cantiere, a cura e spese dell’appaltatore, intendendosi quest’ultimo compensato degli oneri di trasporto e di accatastamento con i corrispettivi contrattuali previsti per gli scavi.</w:t>
      </w:r>
    </w:p>
    <w:p w:rsidR="008F2263" w:rsidRDefault="008F2263" w:rsidP="00980A39">
      <w:pPr>
        <w:pStyle w:val="ItemNumbered"/>
      </w:pPr>
      <w:r>
        <w:t>I materiali provenienti dalle demolizioni devono essere trasportati e regolarmente accatastati nel cantiere, a cura e spese dell’appaltatore, intendendosi quest’ultimo compensato degli oneri di trasporto e di accatastamento con i corrispettivi contrattuali previsti per le demolizioni.</w:t>
      </w:r>
    </w:p>
    <w:p w:rsidR="008F2263" w:rsidRDefault="008F2263" w:rsidP="00980A39">
      <w:pPr>
        <w:pStyle w:val="ItemNumbered"/>
      </w:pPr>
      <w:r>
        <w:t>Al rinvenimento di oggetti di valore, beni o frammenti o ogni altro elemento diverso dai materiali di scavo e di demolizione, o per i beni provenienti da demolizione ma aventi valore scientifico, storico, artistico, archeologico o simili, si applica l’articolo 35 del capitolato generale d’appalto, fermo restando quanto previsto dall’articolo 91, comma 2, del decreto legislativo 22 gennaio 2004, n. 42.</w:t>
      </w:r>
    </w:p>
    <w:p w:rsidR="008F2263" w:rsidRDefault="008F2263" w:rsidP="00980A39">
      <w:pPr>
        <w:pStyle w:val="ItemNumbered"/>
      </w:pPr>
      <w:r>
        <w:t>E’ fatta salva la possibilità, se ammessa, di riutilizzare i materiali di cui ai commi 1, 2 e 3, ai fini di cui all’articolo 61.</w:t>
      </w:r>
    </w:p>
    <w:p w:rsidR="008F2263" w:rsidRDefault="008F2263" w:rsidP="00980A39">
      <w:pPr>
        <w:pStyle w:val="ItemNumbered"/>
      </w:pPr>
      <w:r>
        <w:t>I materiali non riutilizzabili devono essere asportati e smaltiti in discariche/impianti autorizzati a cura ed oneri dell’appaltatore.</w:t>
      </w:r>
    </w:p>
    <w:p w:rsidR="008F2263" w:rsidRDefault="008F2263" w:rsidP="008F2263">
      <w:pPr>
        <w:pStyle w:val="Paragraph"/>
      </w:pPr>
    </w:p>
    <w:p w:rsidR="008F2263" w:rsidRDefault="00A206F0" w:rsidP="003856F7">
      <w:pPr>
        <w:pStyle w:val="Heading1"/>
        <w:tabs>
          <w:tab w:val="clear" w:pos="567"/>
        </w:tabs>
        <w:ind w:left="851" w:hanging="851"/>
      </w:pPr>
      <w:r>
        <w:lastRenderedPageBreak/>
        <w:t xml:space="preserve"> </w:t>
      </w:r>
      <w:bookmarkStart w:id="65" w:name="_Toc24121707"/>
      <w:r w:rsidR="008F2263">
        <w:t>Utilizzo di materiali recuperati o riciclati</w:t>
      </w:r>
      <w:bookmarkEnd w:id="65"/>
    </w:p>
    <w:p w:rsidR="008F2263" w:rsidRDefault="008F2263" w:rsidP="00D32DBC">
      <w:pPr>
        <w:pStyle w:val="ItemNumbered"/>
        <w:numPr>
          <w:ilvl w:val="0"/>
          <w:numId w:val="103"/>
        </w:numPr>
      </w:pPr>
      <w:r>
        <w:t>In attuazione del decreto del ministero dell’ambiente 8 maggio 2003, n. 203 e dei relativi provvedimenti attuativi di natura non regolamentare, la realizzazione di manufatti e la fornitura di beni di cui al comma 3, purché compatibili con i parametri, le composizioni e le caratteristiche prestazionali stabiliti con i predetti provvedimenti attuativi, deve avvenire mediante l’utilizzo di materiale riciclato utilizzando rifiuti derivanti dal post-consumo, nei limiti in peso imposti dalle tecnologie impiegate per la produzione del materiale medesimo.</w:t>
      </w:r>
    </w:p>
    <w:p w:rsidR="008F2263" w:rsidRDefault="008F2263" w:rsidP="00980A39">
      <w:pPr>
        <w:pStyle w:val="ItemNumbered"/>
      </w:pPr>
      <w:r>
        <w:t>I manufatti e i beni di cui al comma 1 sono i sottofondi stradali e di piazzali;</w:t>
      </w:r>
    </w:p>
    <w:p w:rsidR="008F2263" w:rsidRDefault="008F2263" w:rsidP="00980A39">
      <w:pPr>
        <w:pStyle w:val="ItemNumbered"/>
      </w:pPr>
      <w:r>
        <w:t xml:space="preserve">L’appaltatore è obbligato a richiedere le debite iscrizioni al Repertorio del Riciclaggio per i materiali riciclati e i manufatti e beni ottenuti con materiale riciclato, con le relative indicazioni, codici CER, quantità, perizia giurata e ogni altra informazione richiesta dalle vigenti disposizioni. </w:t>
      </w:r>
    </w:p>
    <w:p w:rsidR="008F2263" w:rsidRDefault="008F2263" w:rsidP="00980A39">
      <w:pPr>
        <w:pStyle w:val="ItemNumbered"/>
      </w:pPr>
      <w:r>
        <w:t xml:space="preserve">L’appaltatore deve comunque rispettare le disposizioni in materia di materiale di risulta e rifiuti, di cui agli articoli da 181 a 198 e agli articoli 214, 215 e 216 del decreto legislativo n. 152 del 2006. </w:t>
      </w:r>
    </w:p>
    <w:p w:rsidR="008F2263" w:rsidRDefault="008F2263" w:rsidP="008F2263">
      <w:pPr>
        <w:pStyle w:val="Paragraph"/>
      </w:pPr>
    </w:p>
    <w:p w:rsidR="008F2263" w:rsidRDefault="008F2263" w:rsidP="003856F7">
      <w:pPr>
        <w:pStyle w:val="Heading1"/>
        <w:tabs>
          <w:tab w:val="clear" w:pos="567"/>
        </w:tabs>
        <w:ind w:left="851" w:hanging="851"/>
      </w:pPr>
      <w:bookmarkStart w:id="66" w:name="_Toc24121708"/>
      <w:r>
        <w:lastRenderedPageBreak/>
        <w:t>Terre e rocce da scavo</w:t>
      </w:r>
      <w:bookmarkEnd w:id="66"/>
    </w:p>
    <w:p w:rsidR="008F2263" w:rsidRDefault="008F2263" w:rsidP="00D32DBC">
      <w:pPr>
        <w:pStyle w:val="ItemNumbered"/>
        <w:numPr>
          <w:ilvl w:val="0"/>
          <w:numId w:val="104"/>
        </w:numPr>
      </w:pPr>
      <w:r>
        <w:t>Sono a carico e a cura dell’appaltatore tutti gli adempimenti imposti dalla normativa ambientale, compreso l'obbligo della tenuta del registro di carico e scarico dei rifiuti, indipendentemente dal numero dei dipendenti e dalla tipologia dei rifiuti prodotti. L’appaltatore è tenuto in ogni caso al rispetto del decreto ministeriale 10 agosto 2012, n. 161.</w:t>
      </w:r>
    </w:p>
    <w:p w:rsidR="008F2263" w:rsidRDefault="008F2263" w:rsidP="00980A39">
      <w:pPr>
        <w:pStyle w:val="ItemNumbered"/>
      </w:pPr>
      <w:r>
        <w:t>Fermo restando quanto previsto al comma 1, è altresì a carico e a cura dell’appaltatore il trattamento delle terre e rocce da scavo (TRS) e la relativa movimentazione, compresi i casi in cui terre e rocce da scavo:</w:t>
      </w:r>
    </w:p>
    <w:p w:rsidR="008F2263" w:rsidRDefault="008F2263" w:rsidP="00D32DBC">
      <w:pPr>
        <w:pStyle w:val="Itema"/>
        <w:numPr>
          <w:ilvl w:val="0"/>
          <w:numId w:val="105"/>
        </w:numPr>
      </w:pPr>
      <w:r>
        <w:t>siano considerate rifiuti speciali oppure sottoprodotti ai sensi rispettivamente dell’articolo 184, comma 3, lettera b), o dell’articolo 184-bis, del decreto legislativo n. 152 del 2006;</w:t>
      </w:r>
    </w:p>
    <w:p w:rsidR="008F2263" w:rsidRDefault="008F2263" w:rsidP="00980A39">
      <w:pPr>
        <w:pStyle w:val="Itema"/>
        <w:ind w:left="714"/>
      </w:pPr>
      <w:r>
        <w:t>siano sottratte al regime di trattamento dei rifiuti nel rispetto di quanto previsto dall’articolo 185 dello stesso decreto legislativo n. 152 del 2006, fermo restando quanto previsto dal comma 4 del medesimo articolo.</w:t>
      </w:r>
    </w:p>
    <w:p w:rsidR="008F2263" w:rsidRDefault="008F2263" w:rsidP="00980A39">
      <w:pPr>
        <w:pStyle w:val="ItemNumbered"/>
      </w:pPr>
      <w:r>
        <w:t xml:space="preserve">Sono infine a carico e cura dell’appaltatore gli adempimenti che dovessero essere imposti da norme sopravvenute. </w:t>
      </w:r>
    </w:p>
    <w:p w:rsidR="008F2263" w:rsidRDefault="008F2263" w:rsidP="008F2263">
      <w:pPr>
        <w:pStyle w:val="Paragraph"/>
      </w:pPr>
    </w:p>
    <w:p w:rsidR="008F2263" w:rsidRDefault="008F2263" w:rsidP="003856F7">
      <w:pPr>
        <w:pStyle w:val="Heading1"/>
        <w:tabs>
          <w:tab w:val="clear" w:pos="567"/>
        </w:tabs>
        <w:ind w:left="851" w:hanging="851"/>
      </w:pPr>
      <w:bookmarkStart w:id="67" w:name="_Toc24121709"/>
      <w:r>
        <w:lastRenderedPageBreak/>
        <w:t>Custodia del cantiere</w:t>
      </w:r>
      <w:bookmarkEnd w:id="67"/>
    </w:p>
    <w:p w:rsidR="008F2263" w:rsidRDefault="008F2263" w:rsidP="00D32DBC">
      <w:pPr>
        <w:pStyle w:val="ItemNumbered"/>
        <w:numPr>
          <w:ilvl w:val="0"/>
          <w:numId w:val="106"/>
        </w:numPr>
      </w:pPr>
      <w:r>
        <w:t xml:space="preserve">E’ a carico e a cura dell’appaltatore la custodia e la tutela del cantiere, di tutti i manufatti e dei materiali in esso esistenti, anche se di proprietà della Stazione appaltante e ciò anche durante periodi di sospensione dei lavori e fino alla presa in consegna dell’opera da parte della Stazione </w:t>
      </w:r>
      <w:proofErr w:type="spellStart"/>
      <w:r>
        <w:t>appal¬tante</w:t>
      </w:r>
      <w:proofErr w:type="spellEnd"/>
      <w:r>
        <w:t>.</w:t>
      </w:r>
    </w:p>
    <w:p w:rsidR="008F2263" w:rsidRDefault="008F2263" w:rsidP="008F2263">
      <w:pPr>
        <w:pStyle w:val="Paragraph"/>
      </w:pPr>
    </w:p>
    <w:p w:rsidR="008F2263" w:rsidRDefault="008F2263" w:rsidP="003856F7">
      <w:pPr>
        <w:pStyle w:val="Heading1"/>
        <w:tabs>
          <w:tab w:val="clear" w:pos="567"/>
        </w:tabs>
        <w:ind w:left="851" w:hanging="851"/>
      </w:pPr>
      <w:bookmarkStart w:id="68" w:name="_Toc24121710"/>
      <w:r>
        <w:lastRenderedPageBreak/>
        <w:t>Cartello di cantiere</w:t>
      </w:r>
      <w:bookmarkEnd w:id="68"/>
    </w:p>
    <w:p w:rsidR="008F2263" w:rsidRDefault="008F2263" w:rsidP="00D32DBC">
      <w:pPr>
        <w:pStyle w:val="ItemNumbered"/>
        <w:numPr>
          <w:ilvl w:val="0"/>
          <w:numId w:val="107"/>
        </w:numPr>
      </w:pPr>
      <w:r>
        <w:t>L’appaltatore deve predisporre ed esporre in sito, in numero e dimensioni adeguate, gli eventuali cartelli indicatori ove richiesto dalle norme locali.</w:t>
      </w:r>
    </w:p>
    <w:p w:rsidR="008F2263" w:rsidRDefault="008F2263" w:rsidP="003856F7">
      <w:pPr>
        <w:pStyle w:val="Heading1"/>
        <w:tabs>
          <w:tab w:val="clear" w:pos="567"/>
        </w:tabs>
        <w:ind w:left="851" w:hanging="851"/>
      </w:pPr>
      <w:bookmarkStart w:id="69" w:name="_Toc24121711"/>
      <w:r>
        <w:lastRenderedPageBreak/>
        <w:t>Eventuale sopravvenuta inefficacia del contratto</w:t>
      </w:r>
      <w:bookmarkEnd w:id="69"/>
    </w:p>
    <w:p w:rsidR="008F2263" w:rsidRDefault="008F2263" w:rsidP="00D32DBC">
      <w:pPr>
        <w:pStyle w:val="ItemNumbered"/>
        <w:numPr>
          <w:ilvl w:val="0"/>
          <w:numId w:val="108"/>
        </w:numPr>
      </w:pPr>
      <w:r>
        <w:t>Se il contratto è dichiarato inefficace in seguito ad annullamento dell’aggiudicazione definitiva per gravi violazioni, trova applicazione l’articolo 121 dell’allegato 1 al decreto legislativo n. 104 del 2010 (Codice del processo amministrativo).</w:t>
      </w:r>
    </w:p>
    <w:p w:rsidR="008F2263" w:rsidRDefault="008F2263" w:rsidP="00980A39">
      <w:pPr>
        <w:pStyle w:val="ItemNumbered"/>
      </w:pPr>
      <w:r>
        <w:t>Se il contratto è dichiarato inefficace in seguito ad annullamento dell’aggiudicazione definitiva per motivi diversi dalle gravi violazioni di cui al comma 1, trova l’articolo 122 dell’allegato 1 al decreto legislativo n. 104 del 2010.</w:t>
      </w:r>
    </w:p>
    <w:p w:rsidR="008F2263" w:rsidRDefault="008F2263" w:rsidP="00980A39">
      <w:pPr>
        <w:pStyle w:val="ItemNumbered"/>
      </w:pPr>
      <w:r>
        <w:t>Trovano in ogni caso applicazione, ove compatibili e in seguito a provvedimento giurisdizionale, gli articoli 123 e 124 dell’allegato 1 al decreto legislativo n. 104 del 2010.</w:t>
      </w:r>
    </w:p>
    <w:p w:rsidR="008F2263" w:rsidRDefault="008F2263" w:rsidP="008F2263">
      <w:pPr>
        <w:pStyle w:val="Paragraph"/>
      </w:pPr>
    </w:p>
    <w:p w:rsidR="008F2263" w:rsidRDefault="008F2263" w:rsidP="003856F7">
      <w:pPr>
        <w:pStyle w:val="Heading1"/>
        <w:tabs>
          <w:tab w:val="clear" w:pos="567"/>
        </w:tabs>
        <w:ind w:left="851" w:hanging="851"/>
      </w:pPr>
      <w:bookmarkStart w:id="70" w:name="_Toc24121712"/>
      <w:r>
        <w:lastRenderedPageBreak/>
        <w:t>Tracciabilità dei pagamenti</w:t>
      </w:r>
      <w:bookmarkEnd w:id="70"/>
    </w:p>
    <w:p w:rsidR="008F2263" w:rsidRDefault="008F2263" w:rsidP="00D32DBC">
      <w:pPr>
        <w:pStyle w:val="ItemNumbered"/>
        <w:numPr>
          <w:ilvl w:val="0"/>
          <w:numId w:val="109"/>
        </w:numPr>
      </w:pPr>
      <w:r>
        <w:t>Ai sensi dell’articolo 3, commi 1 e 8, della legge n. 136 del 2010, gli operatori economici titolari dell’appalto, nonché i subappaltatori, devono comunicare alla Stazione appaltante gli estremi identificativi dei conti correnti dedicati, anche se non in via esclusiva, accesi presso banche o presso Poste italiane S.p.A., entro 7 (sette) giorni dalla stipula del contratto oppure entro 7 (sette) giorni dalla loro accensione se successiva, comunicando altresì negli stessi termini le generalità e il codice fiscale delle persone delegate ad operare sui predetti conti. L’obbligo di comunicazione è esteso anche alle modificazioni delle indicazioni fornite in precedenza. In assenza delle predette comunicazioni la Stazione appaltante sospende i pagamenti e non decorrono i termini legali per l’applicazione degli interessi di cui agli articoli 29, commi 1 e 2, e 30, e per la richiesta di risoluzione di cui all’articolo 29, comma 4.</w:t>
      </w:r>
    </w:p>
    <w:p w:rsidR="008F2263" w:rsidRDefault="008F2263" w:rsidP="00980A39">
      <w:pPr>
        <w:pStyle w:val="ItemNumbered"/>
      </w:pPr>
      <w:r>
        <w:t>Tutti i movimenti finanziari relativi all’intervento:</w:t>
      </w:r>
    </w:p>
    <w:p w:rsidR="008F2263" w:rsidRDefault="008F2263" w:rsidP="00D32DBC">
      <w:pPr>
        <w:pStyle w:val="Itema"/>
        <w:numPr>
          <w:ilvl w:val="0"/>
          <w:numId w:val="110"/>
        </w:numPr>
      </w:pPr>
      <w:r>
        <w:t xml:space="preserve">per pagamenti a favore dell’appaltatore, dei subappaltatori, dei sub-contraenti, dei sub-fornitori o comunque di soggetti che eseguono lavori, forniscono beni o prestano servizi in relazione all’intervento, devono avvenire mediante bonifico bancario o postale, ovvero altro mezzo che sia ammesso dall’ordinamento giuridico in quanto idoneo ai fini della tracciabilità; </w:t>
      </w:r>
    </w:p>
    <w:p w:rsidR="008F2263" w:rsidRDefault="008F2263" w:rsidP="00980A39">
      <w:pPr>
        <w:pStyle w:val="Itema"/>
        <w:ind w:left="714"/>
      </w:pPr>
      <w:r>
        <w:t xml:space="preserve">i pagamenti di cui alla precedente lettera a) devono avvenire in ogni caso utilizzando i conti correnti dedicati di cui al comma 1; </w:t>
      </w:r>
    </w:p>
    <w:p w:rsidR="008F2263" w:rsidRDefault="008F2263" w:rsidP="00980A39">
      <w:pPr>
        <w:pStyle w:val="Itema"/>
        <w:ind w:left="714"/>
      </w:pPr>
      <w:r>
        <w:t>i pagamenti destinati a dipendenti, consulenti e fornitori di beni e servizi rientranti tra le spese generali nonché quelli destinati all'acquisto di immobilizzazioni tecniche devono essere eseguiti tramite i conti correnti dedicati di cui al comma 1, per il totale dovuto, anche se non riferibile in via esclusiva alla realizzazione dell’intervento.</w:t>
      </w:r>
    </w:p>
    <w:p w:rsidR="008F2263" w:rsidRDefault="008F2263" w:rsidP="00980A39">
      <w:pPr>
        <w:pStyle w:val="ItemNumbered"/>
      </w:pPr>
      <w:r>
        <w:t>I pagamenti in favore di enti previdenziali, assicurativi e istituzionali, nonché quelli in favore di gestori e fornitori di pubblici servizi, ovvero quelli riguardanti tributi, possono essere eseguiti anche con strumenti diversi da quelli ammessi dal comma 2, lettera a), fermo restando l'obbligo di documentazione della spesa. Per le spese giornaliere, di importo inferiore o uguale a 1.500 euro possono essere utilizzati sistemi diversi da quelli ammessi dal comma 2, lettera a), fermi restando il divieto di impiego del contante e l'obbligo di documentazione della spesa.</w:t>
      </w:r>
    </w:p>
    <w:p w:rsidR="008F2263" w:rsidRDefault="008F2263" w:rsidP="00980A39">
      <w:pPr>
        <w:pStyle w:val="ItemNumbered"/>
      </w:pPr>
      <w:r>
        <w:t xml:space="preserve">Ogni pagamento effettuato ai sensi del comma 2, lettera a), deve riportare, in relazione a ciascuna transazione, il CIG e il CUP di cui all’articolo 1, comma 5. </w:t>
      </w:r>
    </w:p>
    <w:p w:rsidR="008F2263" w:rsidRDefault="008F2263" w:rsidP="00980A39">
      <w:pPr>
        <w:pStyle w:val="ItemNumbered"/>
      </w:pPr>
      <w:r>
        <w:t>Fatte salve le sanzioni amministrative pecuniarie di cui all’articolo 6 della legge n. 136 del 2010:</w:t>
      </w:r>
    </w:p>
    <w:p w:rsidR="008F2263" w:rsidRDefault="008F2263" w:rsidP="00D32DBC">
      <w:pPr>
        <w:pStyle w:val="Itema"/>
        <w:numPr>
          <w:ilvl w:val="0"/>
          <w:numId w:val="111"/>
        </w:numPr>
      </w:pPr>
      <w:r>
        <w:t xml:space="preserve">la violazione delle prescrizioni di cui al comma 2, lettera a), costituisce causa di risoluzione del contratto ai sensi dell’articolo 3, comma 9-bis, della citata legge n. 136 del 2010; </w:t>
      </w:r>
    </w:p>
    <w:p w:rsidR="008F2263" w:rsidRDefault="008F2263" w:rsidP="00980A39">
      <w:pPr>
        <w:pStyle w:val="Itema"/>
        <w:ind w:left="714"/>
      </w:pPr>
      <w:r>
        <w:t>la violazione delle prescrizioni di cui al comma 2, lettere b) e c), o ai commi 3 e 4, se reiterata per più di una volta, costituisce causa di risoluzione del contratto ai sensi dell’articolo 53, comma 1, lettera m), del presente Capitolato speciale.</w:t>
      </w:r>
    </w:p>
    <w:p w:rsidR="008F2263" w:rsidRDefault="008F2263" w:rsidP="00980A39">
      <w:pPr>
        <w:pStyle w:val="ItemNumbered"/>
      </w:pPr>
      <w:r>
        <w:t xml:space="preserve">I soggetti di cui al comma 1 che hanno notizia dell'inadempimento della propria controparte agli obblighi di tracciabilità finanziaria di cui ai commi da 1 a 3, procedono all'immediata risoluzione del rapporto contrattuale, informandone contestualmente la stazione appaltante e la prefettura-ufficio territoriale del Governo territorialmente competente. </w:t>
      </w:r>
    </w:p>
    <w:p w:rsidR="008F2263" w:rsidRDefault="008F2263" w:rsidP="00980A39">
      <w:pPr>
        <w:pStyle w:val="ItemNumbered"/>
      </w:pPr>
      <w:r>
        <w:t>Le clausole di cui al presente articolo devono essere obbligatoriamente riportate nei contratti sottoscritti con i subappaltatori e i subcontraenti della filiera delle imprese a qualsiasi titolo interessate all’intervento ai sensi del comma 2, lettera a); in assenza di tali clausole i predetti contratti sono nulli senza necessità di declaratoria.</w:t>
      </w:r>
    </w:p>
    <w:p w:rsidR="008F2263" w:rsidRDefault="008F2263" w:rsidP="008F2263">
      <w:pPr>
        <w:pStyle w:val="Paragraph"/>
      </w:pPr>
    </w:p>
    <w:p w:rsidR="008F2263" w:rsidRDefault="008F2263" w:rsidP="003856F7">
      <w:pPr>
        <w:pStyle w:val="Heading1"/>
        <w:tabs>
          <w:tab w:val="clear" w:pos="567"/>
        </w:tabs>
        <w:ind w:left="851" w:hanging="851"/>
      </w:pPr>
      <w:bookmarkStart w:id="71" w:name="_Toc24121713"/>
      <w:r>
        <w:lastRenderedPageBreak/>
        <w:t>Doveri comportamentali</w:t>
      </w:r>
      <w:bookmarkEnd w:id="71"/>
    </w:p>
    <w:p w:rsidR="008F2263" w:rsidRDefault="008F2263" w:rsidP="00D32DBC">
      <w:pPr>
        <w:pStyle w:val="ItemNumbered"/>
        <w:numPr>
          <w:ilvl w:val="0"/>
          <w:numId w:val="112"/>
        </w:numPr>
      </w:pPr>
      <w:r>
        <w:t>L’appaltatore, con la partecipazione alla gara, si impegna, nel caso di affidamento di incarichi di collaborazione a qualsiasi titolo, a rispettare i divieti imposti dall’articolo 53, comma 16-ter, del decreto legislativo n. 165 del 2001 e dall’articolo 21 del decreto legislativo n. 39 del 2013.</w:t>
      </w:r>
    </w:p>
    <w:p w:rsidR="008F2263" w:rsidRDefault="008F2263" w:rsidP="00980A39">
      <w:pPr>
        <w:pStyle w:val="ItemNumbered"/>
      </w:pPr>
      <w:r>
        <w:t xml:space="preserve">L’appaltatore, con la partecipazione alla gara, si impegna altresì, nel caso di affidamento di incarichi di collaborazione a qualsiasi titolo, a rispettare e a far rispettare il codice di comportamento approvato don </w:t>
      </w:r>
      <w:proofErr w:type="spellStart"/>
      <w:r>
        <w:t>d.P.R.</w:t>
      </w:r>
      <w:proofErr w:type="spellEnd"/>
      <w:r>
        <w:t xml:space="preserve"> 16 aprile 2013 , n. 62, per quanto di propria competenza, in applicazione dell’articolo 2, comma 3 dello stesso </w:t>
      </w:r>
      <w:proofErr w:type="spellStart"/>
      <w:r>
        <w:t>d.P.R.</w:t>
      </w:r>
      <w:proofErr w:type="spellEnd"/>
    </w:p>
    <w:p w:rsidR="008F2263" w:rsidRDefault="008F2263" w:rsidP="008F2263">
      <w:pPr>
        <w:pStyle w:val="Paragraph"/>
      </w:pPr>
    </w:p>
    <w:p w:rsidR="008F2263" w:rsidRDefault="008F2263" w:rsidP="003856F7">
      <w:pPr>
        <w:pStyle w:val="Heading1"/>
        <w:tabs>
          <w:tab w:val="clear" w:pos="567"/>
        </w:tabs>
        <w:ind w:left="851" w:hanging="851"/>
      </w:pPr>
      <w:bookmarkStart w:id="72" w:name="_Toc24121714"/>
      <w:r>
        <w:lastRenderedPageBreak/>
        <w:t>Spese contrattuali, imposte, tasse</w:t>
      </w:r>
      <w:bookmarkEnd w:id="72"/>
    </w:p>
    <w:p w:rsidR="008F2263" w:rsidRDefault="008F2263" w:rsidP="00D32DBC">
      <w:pPr>
        <w:pStyle w:val="ItemNumbered"/>
        <w:numPr>
          <w:ilvl w:val="0"/>
          <w:numId w:val="113"/>
        </w:numPr>
      </w:pPr>
      <w:r>
        <w:t xml:space="preserve">Sono a carico dell’appaltatore senza diritto di rivalsa: </w:t>
      </w:r>
    </w:p>
    <w:p w:rsidR="008F2263" w:rsidRDefault="008F2263" w:rsidP="00D32DBC">
      <w:pPr>
        <w:pStyle w:val="Itema"/>
        <w:numPr>
          <w:ilvl w:val="0"/>
          <w:numId w:val="114"/>
        </w:numPr>
      </w:pPr>
      <w:r>
        <w:t>le spese contrattuali;</w:t>
      </w:r>
    </w:p>
    <w:p w:rsidR="008F2263" w:rsidRDefault="008F2263" w:rsidP="00980A39">
      <w:pPr>
        <w:pStyle w:val="Itema"/>
        <w:ind w:left="714"/>
      </w:pPr>
      <w:r>
        <w:t>le tasse e gli altri oneri per l’ottenimento di tutte le licenze tecniche occorrenti per l’esecuzione dei lavori e la messa in funzione degli impianti;</w:t>
      </w:r>
    </w:p>
    <w:p w:rsidR="008F2263" w:rsidRDefault="008F2263" w:rsidP="00980A39">
      <w:pPr>
        <w:pStyle w:val="Itema"/>
        <w:ind w:left="714"/>
      </w:pPr>
      <w:r>
        <w:t>le tasse e gli altri oneri dovuti ad enti territoriali (occupazione temporanea di suolo pubblico, passi carrabili, permessi di scarico, canoni di conferimento a discarica ecc.) direttamente o indirettamente connessi alla gestione del cantiere e all’esecuzione dei lavori;</w:t>
      </w:r>
    </w:p>
    <w:p w:rsidR="008F2263" w:rsidRDefault="008F2263" w:rsidP="00980A39">
      <w:pPr>
        <w:pStyle w:val="Itema"/>
        <w:ind w:left="714"/>
      </w:pPr>
      <w:r>
        <w:t>le spese, le imposte, i diritti di segreteria e le tasse relativi al perfezionamento e alla registrazione del contratto.</w:t>
      </w:r>
    </w:p>
    <w:p w:rsidR="008F2263" w:rsidRDefault="008F2263" w:rsidP="00980A39">
      <w:pPr>
        <w:pStyle w:val="ItemNumbered"/>
      </w:pPr>
      <w:r>
        <w:t xml:space="preserve">Sono altresì a carico dell’appaltatore tutte le spese di bollo per gli atti occorrenti per la gestione del lavoro, dalla consegna alla data di emissione del certificato di collaudo provvisorio. </w:t>
      </w:r>
    </w:p>
    <w:p w:rsidR="008F2263" w:rsidRDefault="008F2263" w:rsidP="00980A39">
      <w:pPr>
        <w:pStyle w:val="ItemNumbered"/>
      </w:pPr>
      <w:r>
        <w:t>Se, per atti aggiuntivi o risultanze contabili finali sono necessari aggiornamenti o conguagli delle somme per spese contrattuali, imposte e tasse di cui ai commi 1 e 2, le maggiori somme sono comunque a carico dell’appaltatore e trova applicazione l’articolo 8 del capitolato generale d’appalto.</w:t>
      </w:r>
    </w:p>
    <w:p w:rsidR="008F2263" w:rsidRDefault="008F2263" w:rsidP="00980A39">
      <w:pPr>
        <w:pStyle w:val="ItemNumbered"/>
      </w:pPr>
      <w:r>
        <w:t xml:space="preserve">A carico dell'appaltatore restano inoltre le imposte e gli altri oneri, che, </w:t>
      </w:r>
      <w:proofErr w:type="spellStart"/>
      <w:r>
        <w:t>diret¬tamente</w:t>
      </w:r>
      <w:proofErr w:type="spellEnd"/>
      <w:r>
        <w:t xml:space="preserve"> o indirettamente gravino sui lavori e sulle forniture oggetto dell'</w:t>
      </w:r>
      <w:proofErr w:type="spellStart"/>
      <w:r>
        <w:t>ap¬palto</w:t>
      </w:r>
      <w:proofErr w:type="spellEnd"/>
      <w:r>
        <w:t>.</w:t>
      </w:r>
    </w:p>
    <w:p w:rsidR="001861F2" w:rsidRDefault="008F2263" w:rsidP="00980A39">
      <w:pPr>
        <w:pStyle w:val="ItemNumbered"/>
      </w:pPr>
      <w:r>
        <w:t>Il presente contratto è soggetto all’imposta sul valore aggiunto (I.V.A.); l’I.V.A. è regolata dalla legge; tutti gli importi citati nel presente Capitolato speciale si intendono I.V.A. esclusa.</w:t>
      </w:r>
    </w:p>
    <w:bookmarkEnd w:id="2"/>
    <w:bookmarkEnd w:id="3"/>
    <w:bookmarkEnd w:id="4"/>
    <w:p w:rsidR="008B18A2" w:rsidRPr="00917F6E" w:rsidRDefault="008B18A2" w:rsidP="00E60C38">
      <w:pPr>
        <w:pStyle w:val="Paragraph"/>
      </w:pPr>
    </w:p>
    <w:p w:rsidR="00A23AD0" w:rsidRDefault="003E42C5" w:rsidP="00E60C38">
      <w:pPr>
        <w:pStyle w:val="Paragraph"/>
        <w:rPr>
          <w:lang w:val="en-US"/>
        </w:rPr>
      </w:pPr>
      <w:r w:rsidRPr="00E17AA0">
        <w:rPr>
          <w:lang w:val="en-US"/>
        </w:rPr>
        <w:t>PLS</w:t>
      </w:r>
      <w:proofErr w:type="gramStart"/>
      <w:r w:rsidRPr="00E17AA0">
        <w:rPr>
          <w:lang w:val="en-US"/>
        </w:rPr>
        <w:t>/</w:t>
      </w:r>
      <w:r w:rsidR="00E13FDC" w:rsidRPr="00E17AA0">
        <w:rPr>
          <w:lang w:val="en-US"/>
        </w:rPr>
        <w:t>:</w:t>
      </w:r>
      <w:proofErr w:type="spellStart"/>
      <w:r w:rsidR="00E17AA0">
        <w:rPr>
          <w:lang w:val="en-US"/>
        </w:rPr>
        <w:t>sarr</w:t>
      </w:r>
      <w:proofErr w:type="spellEnd"/>
      <w:proofErr w:type="gramEnd"/>
    </w:p>
    <w:p w:rsidR="00490BDC" w:rsidRPr="001A5201" w:rsidRDefault="00490BDC" w:rsidP="007D5754">
      <w:pPr>
        <w:pStyle w:val="CaptionRef"/>
        <w:ind w:left="0" w:firstLine="0"/>
        <w:rPr>
          <w:lang w:val="en-US"/>
        </w:rPr>
        <w:sectPr w:rsidR="00490BDC" w:rsidRPr="001A5201" w:rsidSect="003A02B5">
          <w:headerReference w:type="default" r:id="rId18"/>
          <w:footerReference w:type="default" r:id="rId19"/>
          <w:pgSz w:w="11906" w:h="16838" w:code="9"/>
          <w:pgMar w:top="2268" w:right="1416" w:bottom="1985" w:left="1418" w:header="454" w:footer="680" w:gutter="0"/>
          <w:cols w:space="708"/>
          <w:docGrid w:linePitch="360"/>
        </w:sectPr>
      </w:pPr>
    </w:p>
    <w:p w:rsidR="005E6C8D" w:rsidRPr="001A5201" w:rsidRDefault="005E6C8D" w:rsidP="005E6C8D">
      <w:pPr>
        <w:spacing w:before="6000"/>
        <w:rPr>
          <w:lang w:val="en-US"/>
        </w:rPr>
      </w:pPr>
    </w:p>
    <w:tbl>
      <w:tblPr>
        <w:tblW w:w="0" w:type="auto"/>
        <w:tblLook w:val="04A0" w:firstRow="1" w:lastRow="0" w:firstColumn="1" w:lastColumn="0" w:noHBand="0" w:noVBand="1"/>
      </w:tblPr>
      <w:tblGrid>
        <w:gridCol w:w="6629"/>
      </w:tblGrid>
      <w:tr w:rsidR="00C277BB" w:rsidRPr="00C277BB" w:rsidTr="00124F59">
        <w:trPr>
          <w:trHeight w:val="567"/>
        </w:trPr>
        <w:tc>
          <w:tcPr>
            <w:tcW w:w="6629" w:type="dxa"/>
          </w:tcPr>
          <w:p w:rsidR="005E6C8D" w:rsidRPr="0077200C" w:rsidRDefault="00000F29" w:rsidP="005E6C8D">
            <w:pPr>
              <w:rPr>
                <w:b/>
                <w:color w:val="3EB1C8"/>
                <w:sz w:val="40"/>
                <w:szCs w:val="48"/>
              </w:rPr>
            </w:pPr>
            <w:r>
              <w:rPr>
                <w:b/>
                <w:color w:val="3EB1C8"/>
                <w:sz w:val="40"/>
                <w:szCs w:val="48"/>
              </w:rPr>
              <w:t xml:space="preserve">Appendice </w:t>
            </w:r>
            <w:r w:rsidRPr="0077200C">
              <w:rPr>
                <w:b/>
                <w:color w:val="3EB1C8"/>
                <w:sz w:val="40"/>
                <w:szCs w:val="48"/>
              </w:rPr>
              <w:t>A</w:t>
            </w:r>
          </w:p>
        </w:tc>
      </w:tr>
      <w:tr w:rsidR="005E6C8D" w:rsidRPr="00011457" w:rsidTr="00124F59">
        <w:trPr>
          <w:trHeight w:val="567"/>
        </w:trPr>
        <w:tc>
          <w:tcPr>
            <w:tcW w:w="6629" w:type="dxa"/>
            <w:vAlign w:val="center"/>
          </w:tcPr>
          <w:p w:rsidR="005E6C8D" w:rsidRPr="00997B37" w:rsidRDefault="001B6D46" w:rsidP="004636AA">
            <w:pPr>
              <w:pStyle w:val="CoverMainHeading"/>
              <w:rPr>
                <w:rFonts w:cs="Arial"/>
                <w:szCs w:val="40"/>
              </w:rPr>
            </w:pPr>
            <w:r>
              <w:rPr>
                <w:rFonts w:cs="Arial"/>
                <w:szCs w:val="40"/>
              </w:rPr>
              <w:t>Elenco elaborati di riferimento</w:t>
            </w:r>
          </w:p>
        </w:tc>
      </w:tr>
      <w:tr w:rsidR="006337D5" w:rsidRPr="00A22EBC" w:rsidTr="00124F59">
        <w:trPr>
          <w:trHeight w:val="567"/>
        </w:trPr>
        <w:sdt>
          <w:sdtPr>
            <w:alias w:val="Category"/>
            <w:tag w:val=""/>
            <w:id w:val="-1639796103"/>
            <w:placeholder>
              <w:docPart w:val="73D04B7183254A68BC272A7AC6F31747"/>
            </w:placeholder>
            <w:dataBinding w:prefixMappings="xmlns:ns0='http://purl.org/dc/elements/1.1/' xmlns:ns1='http://schemas.openxmlformats.org/package/2006/metadata/core-properties' " w:xpath="/ns1:coreProperties[1]/ns1:category[1]" w:storeItemID="{6C3C8BC8-F283-45AE-878A-BAB7291924A1}"/>
            <w:text/>
          </w:sdtPr>
          <w:sdtEndPr/>
          <w:sdtContent>
            <w:tc>
              <w:tcPr>
                <w:tcW w:w="6629" w:type="dxa"/>
                <w:vAlign w:val="center"/>
              </w:tcPr>
              <w:p w:rsidR="006337D5" w:rsidRPr="00A22EBC" w:rsidRDefault="00603EC8" w:rsidP="006337D5">
                <w:pPr>
                  <w:pStyle w:val="CoverPageHeader"/>
                  <w:spacing w:before="120" w:after="120"/>
                  <w:jc w:val="left"/>
                  <w:rPr>
                    <w:rFonts w:asciiTheme="minorHAnsi" w:hAnsiTheme="minorHAnsi"/>
                    <w:b w:val="0"/>
                    <w:color w:val="0070C0"/>
                  </w:rPr>
                </w:pPr>
                <w:r>
                  <w:t>Doc. No. P0017232-1-H5 Rev. 0 - Novembre 2019</w:t>
                </w:r>
              </w:p>
            </w:tc>
          </w:sdtContent>
        </w:sdt>
      </w:tr>
    </w:tbl>
    <w:p w:rsidR="00BF10A4" w:rsidRPr="004A3441" w:rsidRDefault="00C277BB" w:rsidP="00124F59">
      <w:pPr>
        <w:pStyle w:val="Paragraph"/>
      </w:pPr>
      <w:r>
        <w:rPr>
          <w:noProof/>
          <w:lang w:val="en-US" w:eastAsia="en-US"/>
        </w:rPr>
        <w:drawing>
          <wp:inline distT="0" distB="0" distL="0" distR="0" wp14:anchorId="76147F55" wp14:editId="0B65D90B">
            <wp:extent cx="1195200" cy="1061088"/>
            <wp:effectExtent l="0" t="0" r="5080" b="0"/>
            <wp:docPr id="4"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pic:nvPicPr>
                  <pic:blipFill rotWithShape="1">
                    <a:blip r:embed="rId20" cstate="hqprint">
                      <a:extLst>
                        <a:ext uri="{28A0092B-C50C-407E-A947-70E740481C1C}">
                          <a14:useLocalDpi xmlns:a14="http://schemas.microsoft.com/office/drawing/2010/main"/>
                        </a:ext>
                      </a:extLst>
                    </a:blip>
                    <a:srcRect l="-1" b="-17528"/>
                    <a:stretch/>
                  </pic:blipFill>
                  <pic:spPr bwMode="auto">
                    <a:xfrm>
                      <a:off x="0" y="0"/>
                      <a:ext cx="1195200" cy="1061088"/>
                    </a:xfrm>
                    <a:prstGeom prst="rect">
                      <a:avLst/>
                    </a:prstGeom>
                    <a:noFill/>
                    <a:ln>
                      <a:noFill/>
                    </a:ln>
                    <a:extLst>
                      <a:ext uri="{53640926-AAD7-44D8-BBD7-CCE9431645EC}">
                        <a14:shadowObscured xmlns:a14="http://schemas.microsoft.com/office/drawing/2010/main"/>
                      </a:ext>
                    </a:extLst>
                  </pic:spPr>
                </pic:pic>
              </a:graphicData>
            </a:graphic>
          </wp:inline>
        </w:drawing>
      </w:r>
    </w:p>
    <w:p w:rsidR="00BF10A4" w:rsidRDefault="00BF10A4" w:rsidP="005E6C8D"/>
    <w:p w:rsidR="001B6D46" w:rsidRDefault="001B6D46" w:rsidP="005E6C8D"/>
    <w:p w:rsidR="001B6D46" w:rsidRDefault="001B6D46" w:rsidP="005E6C8D"/>
    <w:p w:rsidR="001B6D46" w:rsidRDefault="001B6D46" w:rsidP="005E6C8D"/>
    <w:p w:rsidR="001B6D46" w:rsidRDefault="001B6D46" w:rsidP="005E6C8D">
      <w:pPr>
        <w:sectPr w:rsidR="001B6D46" w:rsidSect="003777C9">
          <w:headerReference w:type="default" r:id="rId21"/>
          <w:footerReference w:type="default" r:id="rId22"/>
          <w:pgSz w:w="11906" w:h="16838" w:code="9"/>
          <w:pgMar w:top="2268" w:right="1418" w:bottom="1985" w:left="1418" w:header="709" w:footer="709" w:gutter="0"/>
          <w:cols w:space="708"/>
          <w:vAlign w:val="bottom"/>
          <w:docGrid w:linePitch="360"/>
        </w:sectPr>
      </w:pPr>
    </w:p>
    <w:p w:rsidR="001B6D46" w:rsidRDefault="001B6D46" w:rsidP="00F40AF0">
      <w:pPr>
        <w:pStyle w:val="Paragraph"/>
        <w:jc w:val="center"/>
        <w:rPr>
          <w:rStyle w:val="ParagraphChar"/>
        </w:rPr>
      </w:pPr>
      <w:r w:rsidRPr="001B6D46">
        <w:rPr>
          <w:noProof/>
          <w:lang w:val="en-US" w:eastAsia="en-US"/>
        </w:rPr>
        <w:lastRenderedPageBreak/>
        <w:drawing>
          <wp:inline distT="0" distB="0" distL="0" distR="0">
            <wp:extent cx="5759450" cy="5937312"/>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59450" cy="5937312"/>
                    </a:xfrm>
                    <a:prstGeom prst="rect">
                      <a:avLst/>
                    </a:prstGeom>
                    <a:noFill/>
                    <a:ln>
                      <a:noFill/>
                    </a:ln>
                  </pic:spPr>
                </pic:pic>
              </a:graphicData>
            </a:graphic>
          </wp:inline>
        </w:drawing>
      </w:r>
    </w:p>
    <w:p w:rsidR="001B6D46" w:rsidRDefault="001B6D46" w:rsidP="00F40AF0">
      <w:pPr>
        <w:pStyle w:val="Paragraph"/>
        <w:jc w:val="center"/>
        <w:rPr>
          <w:rStyle w:val="ParagraphChar"/>
        </w:rPr>
      </w:pPr>
    </w:p>
    <w:p w:rsidR="001B6D46" w:rsidRDefault="001B6D46" w:rsidP="00F40AF0">
      <w:pPr>
        <w:pStyle w:val="Paragraph"/>
        <w:jc w:val="center"/>
        <w:rPr>
          <w:rStyle w:val="ParagraphChar"/>
        </w:rPr>
      </w:pPr>
    </w:p>
    <w:p w:rsidR="00980A39" w:rsidRDefault="00980A39" w:rsidP="00F40AF0">
      <w:pPr>
        <w:pStyle w:val="Paragraph"/>
        <w:jc w:val="center"/>
        <w:rPr>
          <w:rStyle w:val="ParagraphChar"/>
        </w:rPr>
        <w:sectPr w:rsidR="00980A39" w:rsidSect="00980A39">
          <w:headerReference w:type="default" r:id="rId24"/>
          <w:footerReference w:type="default" r:id="rId25"/>
          <w:pgSz w:w="11906" w:h="16838" w:code="9"/>
          <w:pgMar w:top="2268" w:right="1418" w:bottom="851" w:left="1418" w:header="709" w:footer="754" w:gutter="0"/>
          <w:pgNumType w:start="1"/>
          <w:cols w:space="708"/>
          <w:docGrid w:linePitch="360"/>
        </w:sectPr>
      </w:pPr>
    </w:p>
    <w:p w:rsidR="001B6D46" w:rsidRDefault="001B6D46" w:rsidP="00F40AF0">
      <w:pPr>
        <w:pStyle w:val="Paragraph"/>
        <w:jc w:val="center"/>
        <w:rPr>
          <w:rStyle w:val="ParagraphChar"/>
        </w:rPr>
      </w:pPr>
    </w:p>
    <w:p w:rsidR="001B6D46" w:rsidRDefault="001B6D46" w:rsidP="00F40AF0">
      <w:pPr>
        <w:pStyle w:val="Paragraph"/>
        <w:jc w:val="center"/>
        <w:rPr>
          <w:rStyle w:val="ParagraphChar"/>
        </w:rPr>
      </w:pPr>
    </w:p>
    <w:p w:rsidR="00F40AF0" w:rsidRPr="007501F9" w:rsidRDefault="00F40AF0" w:rsidP="00F40AF0">
      <w:pPr>
        <w:pStyle w:val="Paragraph"/>
        <w:jc w:val="center"/>
        <w:rPr>
          <w:rStyle w:val="ParagraphChar"/>
        </w:rPr>
      </w:pPr>
      <w:r>
        <w:rPr>
          <w:noProof/>
          <w:lang w:val="en-US" w:eastAsia="en-US"/>
        </w:rPr>
        <w:drawing>
          <wp:inline distT="0" distB="0" distL="0" distR="0" wp14:anchorId="1A7CA0E8" wp14:editId="3A35AD0A">
            <wp:extent cx="1224000" cy="1086656"/>
            <wp:effectExtent l="0" t="0" r="0" b="0"/>
            <wp:docPr id="12"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pic:nvPicPr>
                  <pic:blipFill rotWithShape="1">
                    <a:blip r:embed="rId13" cstate="print">
                      <a:extLst>
                        <a:ext uri="{28A0092B-C50C-407E-A947-70E740481C1C}">
                          <a14:useLocalDpi xmlns:a14="http://schemas.microsoft.com/office/drawing/2010/main" val="0"/>
                        </a:ext>
                      </a:extLst>
                    </a:blip>
                    <a:srcRect l="-1" r="5202" b="-17528"/>
                    <a:stretch/>
                  </pic:blipFill>
                  <pic:spPr bwMode="auto">
                    <a:xfrm>
                      <a:off x="0" y="0"/>
                      <a:ext cx="1224000" cy="1086656"/>
                    </a:xfrm>
                    <a:prstGeom prst="rect">
                      <a:avLst/>
                    </a:prstGeom>
                    <a:noFill/>
                    <a:ln>
                      <a:noFill/>
                    </a:ln>
                    <a:extLst>
                      <a:ext uri="{53640926-AAD7-44D8-BBD7-CCE9431645EC}">
                        <a14:shadowObscured xmlns:a14="http://schemas.microsoft.com/office/drawing/2010/main"/>
                      </a:ext>
                    </a:extLst>
                  </pic:spPr>
                </pic:pic>
              </a:graphicData>
            </a:graphic>
          </wp:inline>
        </w:drawing>
      </w:r>
    </w:p>
    <w:tbl>
      <w:tblPr>
        <w:tblW w:w="0" w:type="auto"/>
        <w:tblLook w:val="04A0" w:firstRow="1" w:lastRow="0" w:firstColumn="1" w:lastColumn="0" w:noHBand="0" w:noVBand="1"/>
      </w:tblPr>
      <w:tblGrid>
        <w:gridCol w:w="9070"/>
      </w:tblGrid>
      <w:tr w:rsidR="00F40AF0" w:rsidTr="006A4955">
        <w:tc>
          <w:tcPr>
            <w:tcW w:w="9778" w:type="dxa"/>
          </w:tcPr>
          <w:p w:rsidR="00F40AF0" w:rsidRDefault="00F40AF0" w:rsidP="006A4955">
            <w:pPr>
              <w:jc w:val="center"/>
              <w:rPr>
                <w:rFonts w:cs="Arial"/>
                <w:b/>
                <w:sz w:val="14"/>
                <w:szCs w:val="14"/>
              </w:rPr>
            </w:pPr>
          </w:p>
          <w:p w:rsidR="00F40AF0" w:rsidRPr="00E371D8" w:rsidRDefault="00F40AF0" w:rsidP="006A4955">
            <w:pPr>
              <w:jc w:val="center"/>
              <w:rPr>
                <w:rFonts w:cs="Arial"/>
                <w:b/>
                <w:sz w:val="14"/>
                <w:szCs w:val="14"/>
              </w:rPr>
            </w:pPr>
            <w:r w:rsidRPr="00E371D8">
              <w:rPr>
                <w:rFonts w:cs="Arial"/>
                <w:b/>
                <w:sz w:val="14"/>
                <w:szCs w:val="14"/>
              </w:rPr>
              <w:t xml:space="preserve">RINA </w:t>
            </w:r>
            <w:proofErr w:type="spellStart"/>
            <w:r w:rsidRPr="00E371D8">
              <w:rPr>
                <w:rFonts w:cs="Arial"/>
                <w:b/>
                <w:sz w:val="14"/>
                <w:szCs w:val="14"/>
              </w:rPr>
              <w:t>Consulting</w:t>
            </w:r>
            <w:proofErr w:type="spellEnd"/>
            <w:r w:rsidRPr="00E371D8">
              <w:rPr>
                <w:rFonts w:cs="Arial"/>
                <w:b/>
                <w:sz w:val="14"/>
                <w:szCs w:val="14"/>
              </w:rPr>
              <w:t xml:space="preserve"> S.p.A.</w:t>
            </w:r>
            <w:r>
              <w:rPr>
                <w:rFonts w:cs="Arial"/>
                <w:b/>
                <w:sz w:val="14"/>
                <w:szCs w:val="14"/>
              </w:rPr>
              <w:t xml:space="preserve"> </w:t>
            </w:r>
            <w:r w:rsidRPr="00E371D8">
              <w:rPr>
                <w:rFonts w:cs="Arial"/>
                <w:sz w:val="14"/>
                <w:szCs w:val="14"/>
              </w:rPr>
              <w:t>|</w:t>
            </w:r>
            <w:r>
              <w:rPr>
                <w:rFonts w:cs="Arial"/>
                <w:b/>
                <w:sz w:val="14"/>
                <w:szCs w:val="14"/>
              </w:rPr>
              <w:t xml:space="preserve"> </w:t>
            </w:r>
            <w:r w:rsidRPr="00E371D8">
              <w:rPr>
                <w:rFonts w:cs="Arial"/>
                <w:sz w:val="12"/>
                <w:szCs w:val="12"/>
              </w:rPr>
              <w:t>Società soggetta a direzione e coordinamento amministrativo e finanziario del socio unico RINA S.p.A.</w:t>
            </w:r>
          </w:p>
          <w:p w:rsidR="00F40AF0" w:rsidRPr="00E371D8" w:rsidRDefault="00F40AF0" w:rsidP="006A4955">
            <w:pPr>
              <w:jc w:val="center"/>
              <w:rPr>
                <w:rFonts w:cs="Arial"/>
                <w:sz w:val="14"/>
                <w:szCs w:val="14"/>
              </w:rPr>
            </w:pPr>
            <w:r w:rsidRPr="00E371D8">
              <w:rPr>
                <w:rFonts w:cs="Arial"/>
                <w:sz w:val="14"/>
                <w:szCs w:val="14"/>
              </w:rPr>
              <w:t xml:space="preserve">Via San Nazaro, 19 - 16145 GENOVA | </w:t>
            </w:r>
            <w:r>
              <w:rPr>
                <w:rFonts w:cs="Arial"/>
                <w:sz w:val="14"/>
                <w:szCs w:val="14"/>
              </w:rPr>
              <w:t>P</w:t>
            </w:r>
            <w:r w:rsidRPr="00E371D8">
              <w:rPr>
                <w:rFonts w:cs="Arial"/>
                <w:sz w:val="14"/>
                <w:szCs w:val="14"/>
              </w:rPr>
              <w:t xml:space="preserve">. +39 010 </w:t>
            </w:r>
            <w:r w:rsidR="00980A39">
              <w:rPr>
                <w:rFonts w:cs="Arial"/>
                <w:sz w:val="14"/>
                <w:szCs w:val="14"/>
              </w:rPr>
              <w:t>31961</w:t>
            </w:r>
            <w:r w:rsidRPr="00E371D8">
              <w:rPr>
                <w:rFonts w:cs="Arial"/>
                <w:sz w:val="14"/>
                <w:szCs w:val="14"/>
              </w:rPr>
              <w:t xml:space="preserve"> |</w:t>
            </w:r>
            <w:r>
              <w:rPr>
                <w:rFonts w:cs="Arial"/>
                <w:sz w:val="14"/>
                <w:szCs w:val="14"/>
              </w:rPr>
              <w:t xml:space="preserve"> </w:t>
            </w:r>
            <w:r w:rsidRPr="00E371D8">
              <w:rPr>
                <w:rFonts w:cs="Arial"/>
                <w:sz w:val="14"/>
                <w:szCs w:val="14"/>
              </w:rPr>
              <w:t>rinaconsulting@rina.org</w:t>
            </w:r>
            <w:r>
              <w:rPr>
                <w:rFonts w:cs="Arial"/>
                <w:sz w:val="14"/>
                <w:szCs w:val="14"/>
              </w:rPr>
              <w:t xml:space="preserve"> </w:t>
            </w:r>
            <w:r w:rsidRPr="00E371D8">
              <w:rPr>
                <w:rFonts w:cs="Arial"/>
                <w:sz w:val="14"/>
                <w:szCs w:val="14"/>
              </w:rPr>
              <w:t>|</w:t>
            </w:r>
            <w:r>
              <w:rPr>
                <w:rFonts w:cs="Arial"/>
                <w:sz w:val="14"/>
                <w:szCs w:val="14"/>
              </w:rPr>
              <w:t xml:space="preserve"> </w:t>
            </w:r>
            <w:r w:rsidRPr="00E371D8">
              <w:rPr>
                <w:rFonts w:cs="Arial"/>
                <w:sz w:val="14"/>
                <w:szCs w:val="14"/>
              </w:rPr>
              <w:t>www.rina.org</w:t>
            </w:r>
          </w:p>
          <w:p w:rsidR="00F40AF0" w:rsidRDefault="00F40AF0" w:rsidP="006A4955">
            <w:pPr>
              <w:pStyle w:val="RetroCover"/>
              <w:spacing w:line="240" w:lineRule="auto"/>
              <w:rPr>
                <w:rFonts w:ascii="Arial" w:hAnsi="Arial" w:cs="Arial"/>
                <w:b/>
                <w:sz w:val="14"/>
                <w:szCs w:val="14"/>
              </w:rPr>
            </w:pPr>
            <w:r w:rsidRPr="00BC1137">
              <w:rPr>
                <w:rFonts w:ascii="Arial" w:hAnsi="Arial" w:cs="Arial"/>
                <w:sz w:val="14"/>
                <w:szCs w:val="14"/>
                <w:lang w:val="it-IT"/>
              </w:rPr>
              <w:t xml:space="preserve">C.F./P. IVA/R.I. Genova N. 03476550102 | Cap. </w:t>
            </w:r>
            <w:proofErr w:type="spellStart"/>
            <w:r w:rsidRPr="00BC1137">
              <w:rPr>
                <w:rFonts w:ascii="Arial" w:hAnsi="Arial" w:cs="Arial"/>
                <w:sz w:val="14"/>
                <w:szCs w:val="14"/>
                <w:lang w:val="it-IT"/>
              </w:rPr>
              <w:t>Soc</w:t>
            </w:r>
            <w:proofErr w:type="spellEnd"/>
            <w:r w:rsidRPr="00BC1137">
              <w:rPr>
                <w:rFonts w:ascii="Arial" w:hAnsi="Arial" w:cs="Arial"/>
                <w:sz w:val="14"/>
                <w:szCs w:val="14"/>
                <w:lang w:val="it-IT"/>
              </w:rPr>
              <w:t xml:space="preserve">. </w:t>
            </w:r>
            <w:r w:rsidRPr="00E371D8">
              <w:rPr>
                <w:rFonts w:ascii="Arial" w:hAnsi="Arial" w:cs="Arial"/>
                <w:sz w:val="14"/>
                <w:szCs w:val="14"/>
              </w:rPr>
              <w:t xml:space="preserve">€ 20.000.000,00 </w:t>
            </w:r>
            <w:proofErr w:type="spellStart"/>
            <w:r w:rsidRPr="00E371D8">
              <w:rPr>
                <w:rFonts w:ascii="Arial" w:hAnsi="Arial" w:cs="Arial"/>
                <w:sz w:val="14"/>
                <w:szCs w:val="14"/>
              </w:rPr>
              <w:t>i.v.</w:t>
            </w:r>
            <w:proofErr w:type="spellEnd"/>
          </w:p>
        </w:tc>
      </w:tr>
    </w:tbl>
    <w:p w:rsidR="00C277BB" w:rsidRPr="00C277BB" w:rsidRDefault="00C277BB" w:rsidP="00F40AF0">
      <w:pPr>
        <w:pStyle w:val="Paragraph"/>
        <w:jc w:val="center"/>
        <w:rPr>
          <w:rFonts w:ascii="Tahoma" w:hAnsi="Tahoma" w:cs="Tahoma"/>
          <w:b/>
          <w:sz w:val="14"/>
        </w:rPr>
      </w:pPr>
    </w:p>
    <w:sectPr w:rsidR="00C277BB" w:rsidRPr="00C277BB" w:rsidSect="00F40AF0">
      <w:headerReference w:type="default" r:id="rId26"/>
      <w:footerReference w:type="default" r:id="rId27"/>
      <w:pgSz w:w="11906" w:h="16838" w:code="9"/>
      <w:pgMar w:top="2268" w:right="1418" w:bottom="851" w:left="1418" w:header="709" w:footer="754" w:gutter="0"/>
      <w:cols w:space="708"/>
      <w:vAlign w:val="bottom"/>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3BA2" w:rsidRDefault="00CA3BA2" w:rsidP="00025653">
      <w:r>
        <w:separator/>
      </w:r>
    </w:p>
    <w:p w:rsidR="00CA3BA2" w:rsidRDefault="00CA3BA2"/>
  </w:endnote>
  <w:endnote w:type="continuationSeparator" w:id="0">
    <w:p w:rsidR="00CA3BA2" w:rsidRDefault="00CA3BA2" w:rsidP="00025653">
      <w:r>
        <w:continuationSeparator/>
      </w:r>
    </w:p>
    <w:p w:rsidR="00CA3BA2" w:rsidRDefault="00CA3B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badi MT Condensed Light">
    <w:altName w:val="MV Boli"/>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3BA2" w:rsidRPr="00917F6E" w:rsidRDefault="00603EC8" w:rsidP="00917F6E">
    <w:pPr>
      <w:pStyle w:val="Footer"/>
      <w:pBdr>
        <w:top w:val="double" w:sz="4" w:space="0" w:color="3EB1C8"/>
      </w:pBdr>
    </w:pPr>
    <w:sdt>
      <w:sdtPr>
        <w:alias w:val="Category"/>
        <w:tag w:val=""/>
        <w:id w:val="2067594404"/>
        <w:placeholder>
          <w:docPart w:val="B16D4F1111DE4E0E8B654D595A2ACFA2"/>
        </w:placeholder>
        <w:dataBinding w:prefixMappings="xmlns:ns0='http://purl.org/dc/elements/1.1/' xmlns:ns1='http://schemas.openxmlformats.org/package/2006/metadata/core-properties' " w:xpath="/ns1:coreProperties[1]/ns1:category[1]" w:storeItemID="{6C3C8BC8-F283-45AE-878A-BAB7291924A1}"/>
        <w:text/>
      </w:sdtPr>
      <w:sdtEndPr/>
      <w:sdtContent>
        <w:r>
          <w:t>Doc. No. P0017232-1-H5 Rev. 0 - Novembre 2019</w:t>
        </w:r>
      </w:sdtContent>
    </w:sdt>
    <w:r w:rsidR="00CA3BA2" w:rsidRPr="00917F6E">
      <w:tab/>
      <w:t xml:space="preserve">Pag. </w:t>
    </w:r>
    <w:r w:rsidR="00CA3BA2" w:rsidRPr="00917F6E">
      <w:fldChar w:fldCharType="begin"/>
    </w:r>
    <w:r w:rsidR="00CA3BA2" w:rsidRPr="00917F6E">
      <w:instrText xml:space="preserve"> PAGE   \* MERGEFORMAT </w:instrText>
    </w:r>
    <w:r w:rsidR="00CA3BA2" w:rsidRPr="00917F6E">
      <w:fldChar w:fldCharType="separate"/>
    </w:r>
    <w:r w:rsidR="00CA3BA2">
      <w:rPr>
        <w:noProof/>
      </w:rPr>
      <w:t>3</w:t>
    </w:r>
    <w:r w:rsidR="00CA3BA2" w:rsidRPr="00917F6E">
      <w:fldChar w:fldCharType="end"/>
    </w:r>
  </w:p>
  <w:p w:rsidR="00CA3BA2" w:rsidRPr="00917F6E" w:rsidRDefault="00CA3BA2" w:rsidP="00917F6E">
    <w:pPr>
      <w:pStyle w:val="Footer"/>
      <w:pBdr>
        <w:top w:val="double" w:sz="4" w:space="0" w:color="3EB1C8"/>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3BA2" w:rsidRDefault="00CA3BA2" w:rsidP="00F70EA3">
    <w:pPr>
      <w:pStyle w:val="Footer"/>
      <w:pBdr>
        <w:top w:val="none" w:sz="0" w:space="0" w:color="auto"/>
      </w:pBd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3BA2" w:rsidRPr="00A22EBC" w:rsidRDefault="00603EC8" w:rsidP="005751C9">
    <w:pPr>
      <w:pStyle w:val="Footer"/>
    </w:pPr>
    <w:sdt>
      <w:sdtPr>
        <w:alias w:val="Category"/>
        <w:tag w:val=""/>
        <w:id w:val="2115786848"/>
        <w:placeholder>
          <w:docPart w:val="9109192AE15940639C0F22D195DDD9AD"/>
        </w:placeholder>
        <w:dataBinding w:prefixMappings="xmlns:ns0='http://purl.org/dc/elements/1.1/' xmlns:ns1='http://schemas.openxmlformats.org/package/2006/metadata/core-properties' " w:xpath="/ns1:coreProperties[1]/ns1:category[1]" w:storeItemID="{6C3C8BC8-F283-45AE-878A-BAB7291924A1}"/>
        <w:text/>
      </w:sdtPr>
      <w:sdtEndPr/>
      <w:sdtContent>
        <w:r>
          <w:t>Doc. No. P0017232-1-H5 Rev. 0 - Novembre 2019</w:t>
        </w:r>
      </w:sdtContent>
    </w:sdt>
  </w:p>
  <w:p w:rsidR="00CA3BA2" w:rsidRDefault="00CA3BA2"/>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3BA2" w:rsidRPr="00A22EBC" w:rsidRDefault="00603EC8" w:rsidP="00281CA9">
    <w:pPr>
      <w:pStyle w:val="Footer"/>
    </w:pPr>
    <w:sdt>
      <w:sdtPr>
        <w:alias w:val="Category"/>
        <w:tag w:val=""/>
        <w:id w:val="1255712431"/>
        <w:placeholder>
          <w:docPart w:val="20F30F63593C4CFC8A4374C586B744F0"/>
        </w:placeholder>
        <w:dataBinding w:prefixMappings="xmlns:ns0='http://purl.org/dc/elements/1.1/' xmlns:ns1='http://schemas.openxmlformats.org/package/2006/metadata/core-properties' " w:xpath="/ns1:coreProperties[1]/ns1:category[1]" w:storeItemID="{6C3C8BC8-F283-45AE-878A-BAB7291924A1}"/>
        <w:text/>
      </w:sdtPr>
      <w:sdtEndPr/>
      <w:sdtContent>
        <w:r>
          <w:t>Doc. No. P0017232-1-H5 Rev. 0 - Novembre 2019</w:t>
        </w:r>
      </w:sdtContent>
    </w:sdt>
    <w:r w:rsidR="00CA3BA2" w:rsidRPr="00A22EBC">
      <w:tab/>
      <w:t>Pag</w:t>
    </w:r>
    <w:r w:rsidR="00CA3BA2">
      <w:t>.</w:t>
    </w:r>
    <w:r w:rsidR="00CA3BA2" w:rsidRPr="00A22EBC">
      <w:t xml:space="preserve"> </w:t>
    </w:r>
    <w:r w:rsidR="00CA3BA2" w:rsidRPr="00C512BF">
      <w:fldChar w:fldCharType="begin"/>
    </w:r>
    <w:r w:rsidR="00CA3BA2" w:rsidRPr="00A22EBC">
      <w:instrText xml:space="preserve"> PAGE   \* MERGEFORMAT </w:instrText>
    </w:r>
    <w:r w:rsidR="00CA3BA2" w:rsidRPr="00C512BF">
      <w:fldChar w:fldCharType="separate"/>
    </w:r>
    <w:r w:rsidR="00926763">
      <w:rPr>
        <w:noProof/>
      </w:rPr>
      <w:t>45</w:t>
    </w:r>
    <w:r w:rsidR="00CA3BA2" w:rsidRPr="00C512BF">
      <w:rP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3BA2" w:rsidRPr="005E6C8D" w:rsidRDefault="00CA3BA2" w:rsidP="00213516">
    <w:pPr>
      <w:pStyle w:val="Footer"/>
      <w:pBdr>
        <w:top w:val="none" w:sz="0" w:space="0" w:color="auto"/>
      </w:pBd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3BA2" w:rsidRPr="00980A39" w:rsidRDefault="00603EC8" w:rsidP="00980A39">
    <w:pPr>
      <w:pBdr>
        <w:top w:val="double" w:sz="4" w:space="1" w:color="3EB1C8"/>
      </w:pBdr>
      <w:tabs>
        <w:tab w:val="right" w:pos="9072"/>
      </w:tabs>
      <w:jc w:val="left"/>
    </w:pPr>
    <w:sdt>
      <w:sdtPr>
        <w:alias w:val="Category"/>
        <w:tag w:val=""/>
        <w:id w:val="1924993906"/>
        <w:placeholder>
          <w:docPart w:val="90C42EF4B5F248128FDBD527BB02B888"/>
        </w:placeholder>
        <w:dataBinding w:prefixMappings="xmlns:ns0='http://purl.org/dc/elements/1.1/' xmlns:ns1='http://schemas.openxmlformats.org/package/2006/metadata/core-properties' " w:xpath="/ns1:coreProperties[1]/ns1:category[1]" w:storeItemID="{6C3C8BC8-F283-45AE-878A-BAB7291924A1}"/>
        <w:text/>
      </w:sdtPr>
      <w:sdtEndPr/>
      <w:sdtContent>
        <w:r>
          <w:t>Doc. No. P0017232-1-H5 Rev. 0 - Novembre 2019</w:t>
        </w:r>
      </w:sdtContent>
    </w:sdt>
    <w:r w:rsidR="00CA3BA2" w:rsidRPr="00980A39">
      <w:tab/>
      <w:t>Page A-</w:t>
    </w:r>
    <w:r w:rsidR="00CA3BA2" w:rsidRPr="00980A39">
      <w:fldChar w:fldCharType="begin"/>
    </w:r>
    <w:r w:rsidR="00CA3BA2" w:rsidRPr="00980A39">
      <w:instrText xml:space="preserve"> PAGE   \* MERGEFORMAT </w:instrText>
    </w:r>
    <w:r w:rsidR="00CA3BA2" w:rsidRPr="00980A39">
      <w:fldChar w:fldCharType="separate"/>
    </w:r>
    <w:r w:rsidR="00926763">
      <w:rPr>
        <w:noProof/>
      </w:rPr>
      <w:t>1</w:t>
    </w:r>
    <w:r w:rsidR="00CA3BA2" w:rsidRPr="00980A39">
      <w:rPr>
        <w:noProof/>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3BA2" w:rsidRPr="00D11D0D" w:rsidRDefault="00CA3BA2" w:rsidP="00C277BB">
    <w:pPr>
      <w:pStyle w:val="Footer"/>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3BA2" w:rsidRPr="00B720B8" w:rsidRDefault="00CA3BA2" w:rsidP="004A74A0">
      <w:pPr>
        <w:pStyle w:val="Footer"/>
        <w:rPr>
          <w:b/>
          <w:color w:val="0070C0"/>
        </w:rPr>
      </w:pPr>
      <w:r w:rsidRPr="00B720B8">
        <w:rPr>
          <w:color w:val="0070C0"/>
        </w:rPr>
        <w:t>*****</w:t>
      </w:r>
    </w:p>
  </w:footnote>
  <w:footnote w:type="continuationSeparator" w:id="0">
    <w:p w:rsidR="00CA3BA2" w:rsidRDefault="00CA3BA2" w:rsidP="00025653">
      <w:r>
        <w:continuationSeparator/>
      </w:r>
    </w:p>
    <w:p w:rsidR="00CA3BA2" w:rsidRDefault="00CA3B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3BA2" w:rsidRDefault="00CA3BA2" w:rsidP="00917F6E">
    <w:pPr>
      <w:pStyle w:val="Header"/>
      <w:tabs>
        <w:tab w:val="left" w:pos="2240"/>
      </w:tabs>
    </w:pPr>
    <w:r>
      <w:tab/>
    </w:r>
  </w:p>
  <w:tbl>
    <w:tblPr>
      <w:tblW w:w="9210" w:type="dxa"/>
      <w:tblInd w:w="108" w:type="dxa"/>
      <w:tblBorders>
        <w:bottom w:val="double" w:sz="4" w:space="0" w:color="3EB1C8"/>
      </w:tblBorders>
      <w:tblLook w:val="04A0" w:firstRow="1" w:lastRow="0" w:firstColumn="1" w:lastColumn="0" w:noHBand="0" w:noVBand="1"/>
    </w:tblPr>
    <w:tblGrid>
      <w:gridCol w:w="6912"/>
      <w:gridCol w:w="2298"/>
    </w:tblGrid>
    <w:tr w:rsidR="00CA3BA2" w:rsidRPr="00A22EBC" w:rsidTr="004A3965">
      <w:trPr>
        <w:trHeight w:val="907"/>
      </w:trPr>
      <w:tc>
        <w:tcPr>
          <w:tcW w:w="6912" w:type="dxa"/>
          <w:vAlign w:val="center"/>
        </w:tcPr>
        <w:p w:rsidR="00CA3BA2" w:rsidRPr="00A22EBC" w:rsidRDefault="00603EC8" w:rsidP="00917F6E">
          <w:pPr>
            <w:pStyle w:val="Header"/>
            <w:ind w:left="-113"/>
          </w:pPr>
          <w:sdt>
            <w:sdtPr>
              <w:alias w:val="Subject"/>
              <w:tag w:val=""/>
              <w:id w:val="871500343"/>
              <w:placeholder>
                <w:docPart w:val="67F702CA5054479081B3CBD3BF1E0C61"/>
              </w:placeholder>
              <w:dataBinding w:prefixMappings="xmlns:ns0='http://purl.org/dc/elements/1.1/' xmlns:ns1='http://schemas.openxmlformats.org/package/2006/metadata/core-properties' " w:xpath="/ns1:coreProperties[1]/ns0:subject[1]" w:storeItemID="{6C3C8BC8-F283-45AE-878A-BAB7291924A1}"/>
              <w:text/>
            </w:sdtPr>
            <w:sdtEndPr/>
            <w:sdtContent>
              <w:r w:rsidR="00CA3BA2">
                <w:t xml:space="preserve">Adeguamento sommità arginale e viabilità tratto ponte viadotto Isola Serafini – via Bosco </w:t>
              </w:r>
              <w:proofErr w:type="spellStart"/>
              <w:r w:rsidR="00CA3BA2">
                <w:t>Biliemme</w:t>
              </w:r>
              <w:proofErr w:type="spellEnd"/>
              <w:r w:rsidR="00CA3BA2">
                <w:t xml:space="preserve"> in Comune di Monticelli d’Ongina (PC)</w:t>
              </w:r>
            </w:sdtContent>
          </w:sdt>
        </w:p>
        <w:p w:rsidR="00CA3BA2" w:rsidRPr="00A22EBC" w:rsidRDefault="00603EC8" w:rsidP="00917F6E">
          <w:pPr>
            <w:pStyle w:val="Header"/>
            <w:ind w:left="-113"/>
          </w:pPr>
          <w:sdt>
            <w:sdtPr>
              <w:alias w:val="Title"/>
              <w:tag w:val=""/>
              <w:id w:val="564449218"/>
              <w:placeholder>
                <w:docPart w:val="AB33ECDECFDA422DA432651BB41EE619"/>
              </w:placeholder>
              <w:dataBinding w:prefixMappings="xmlns:ns0='http://purl.org/dc/elements/1.1/' xmlns:ns1='http://schemas.openxmlformats.org/package/2006/metadata/core-properties' " w:xpath="/ns1:coreProperties[1]/ns0:title[1]" w:storeItemID="{6C3C8BC8-F283-45AE-878A-BAB7291924A1}"/>
              <w:text/>
            </w:sdtPr>
            <w:sdtEndPr/>
            <w:sdtContent>
              <w:r w:rsidR="00CA3BA2">
                <w:t>Capitolato Speciale d’Appalto</w:t>
              </w:r>
            </w:sdtContent>
          </w:sdt>
        </w:p>
      </w:tc>
      <w:tc>
        <w:tcPr>
          <w:tcW w:w="2298" w:type="dxa"/>
        </w:tcPr>
        <w:p w:rsidR="00CA3BA2" w:rsidRPr="00A22EBC" w:rsidRDefault="00CA3BA2" w:rsidP="00917F6E">
          <w:pPr>
            <w:pStyle w:val="Header"/>
          </w:pPr>
          <w:r>
            <w:rPr>
              <w:noProof/>
              <w:lang w:val="en-US" w:eastAsia="en-US"/>
            </w:rPr>
            <w:drawing>
              <wp:anchor distT="0" distB="0" distL="114300" distR="114300" simplePos="0" relativeHeight="251656192" behindDoc="0" locked="0" layoutInCell="1" allowOverlap="1" wp14:anchorId="4A4BEAE0" wp14:editId="5D7E8185">
                <wp:simplePos x="0" y="0"/>
                <wp:positionH relativeFrom="column">
                  <wp:posOffset>484505</wp:posOffset>
                </wp:positionH>
                <wp:positionV relativeFrom="paragraph">
                  <wp:posOffset>40005</wp:posOffset>
                </wp:positionV>
                <wp:extent cx="897255" cy="697865"/>
                <wp:effectExtent l="0" t="0" r="0" b="6985"/>
                <wp:wrapSquare wrapText="bothSides"/>
                <wp:docPr id="23"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pic:nvPicPr>
                      <pic:blipFill rotWithShape="1">
                        <a:blip r:embed="rId1" cstate="print">
                          <a:extLst>
                            <a:ext uri="{28A0092B-C50C-407E-A947-70E740481C1C}">
                              <a14:useLocalDpi xmlns:a14="http://schemas.microsoft.com/office/drawing/2010/main" val="0"/>
                            </a:ext>
                          </a:extLst>
                        </a:blip>
                        <a:srcRect l="-1" t="1" r="5202" b="-2965"/>
                        <a:stretch/>
                      </pic:blipFill>
                      <pic:spPr bwMode="auto">
                        <a:xfrm>
                          <a:off x="0" y="0"/>
                          <a:ext cx="897255" cy="6978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rsidR="00CA3BA2" w:rsidRPr="00A22EBC" w:rsidRDefault="00CA3BA2" w:rsidP="00917F6E">
    <w:pPr>
      <w:pStyle w:val="Header"/>
    </w:pPr>
  </w:p>
  <w:p w:rsidR="00CA3BA2" w:rsidRDefault="00CA3BA2" w:rsidP="00917F6E">
    <w:pPr>
      <w:pStyle w:val="Header"/>
      <w:tabs>
        <w:tab w:val="left" w:pos="224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10" w:type="dxa"/>
      <w:tblInd w:w="108" w:type="dxa"/>
      <w:tblBorders>
        <w:bottom w:val="double" w:sz="4" w:space="0" w:color="3EB1C8"/>
      </w:tblBorders>
      <w:tblLook w:val="04A0" w:firstRow="1" w:lastRow="0" w:firstColumn="1" w:lastColumn="0" w:noHBand="0" w:noVBand="1"/>
    </w:tblPr>
    <w:tblGrid>
      <w:gridCol w:w="6912"/>
      <w:gridCol w:w="2298"/>
    </w:tblGrid>
    <w:tr w:rsidR="00CA3BA2" w:rsidRPr="00A22EBC" w:rsidTr="00314460">
      <w:trPr>
        <w:trHeight w:val="907"/>
      </w:trPr>
      <w:tc>
        <w:tcPr>
          <w:tcW w:w="6912" w:type="dxa"/>
          <w:vAlign w:val="center"/>
        </w:tcPr>
        <w:p w:rsidR="00CA3BA2" w:rsidRPr="00A22EBC" w:rsidRDefault="00603EC8" w:rsidP="00871D29">
          <w:pPr>
            <w:pStyle w:val="Header"/>
            <w:spacing w:after="120"/>
            <w:ind w:left="-113"/>
          </w:pPr>
          <w:sdt>
            <w:sdtPr>
              <w:alias w:val="Subject"/>
              <w:tag w:val=""/>
              <w:id w:val="774212613"/>
              <w:placeholder>
                <w:docPart w:val="6714C67EF29E4D1DBF243B5586C8BFB0"/>
              </w:placeholder>
              <w:dataBinding w:prefixMappings="xmlns:ns0='http://purl.org/dc/elements/1.1/' xmlns:ns1='http://schemas.openxmlformats.org/package/2006/metadata/core-properties' " w:xpath="/ns1:coreProperties[1]/ns0:subject[1]" w:storeItemID="{6C3C8BC8-F283-45AE-878A-BAB7291924A1}"/>
              <w:text/>
            </w:sdtPr>
            <w:sdtEndPr/>
            <w:sdtContent>
              <w:r w:rsidR="00CA3BA2">
                <w:t xml:space="preserve">Adeguamento sommità arginale e viabilità tratto ponte viadotto Isola Serafini – via Bosco </w:t>
              </w:r>
              <w:proofErr w:type="spellStart"/>
              <w:r w:rsidR="00CA3BA2">
                <w:t>Biliemme</w:t>
              </w:r>
              <w:proofErr w:type="spellEnd"/>
              <w:r w:rsidR="00CA3BA2">
                <w:t xml:space="preserve"> in Comune di Monticelli d’Ongina (PC)</w:t>
              </w:r>
            </w:sdtContent>
          </w:sdt>
        </w:p>
        <w:p w:rsidR="00CA3BA2" w:rsidRPr="00A22EBC" w:rsidRDefault="00603EC8" w:rsidP="004352CB">
          <w:pPr>
            <w:pStyle w:val="Header"/>
            <w:ind w:left="-113"/>
          </w:pPr>
          <w:sdt>
            <w:sdtPr>
              <w:alias w:val="Title"/>
              <w:tag w:val=""/>
              <w:id w:val="-196315216"/>
              <w:placeholder>
                <w:docPart w:val="31D3AB057C2C4BF48B935D71EF7E1949"/>
              </w:placeholder>
              <w:dataBinding w:prefixMappings="xmlns:ns0='http://purl.org/dc/elements/1.1/' xmlns:ns1='http://schemas.openxmlformats.org/package/2006/metadata/core-properties' " w:xpath="/ns1:coreProperties[1]/ns0:title[1]" w:storeItemID="{6C3C8BC8-F283-45AE-878A-BAB7291924A1}"/>
              <w:text/>
            </w:sdtPr>
            <w:sdtEndPr/>
            <w:sdtContent>
              <w:r w:rsidR="00CA3BA2">
                <w:t>Capitolato Speciale d’Appalto</w:t>
              </w:r>
            </w:sdtContent>
          </w:sdt>
        </w:p>
      </w:tc>
      <w:tc>
        <w:tcPr>
          <w:tcW w:w="2298" w:type="dxa"/>
        </w:tcPr>
        <w:p w:rsidR="00CA3BA2" w:rsidRPr="00A22EBC" w:rsidRDefault="00CA3BA2" w:rsidP="00314460">
          <w:pPr>
            <w:pStyle w:val="Header"/>
          </w:pPr>
          <w:r>
            <w:rPr>
              <w:noProof/>
              <w:lang w:val="en-US" w:eastAsia="en-US"/>
            </w:rPr>
            <w:drawing>
              <wp:anchor distT="0" distB="0" distL="114300" distR="114300" simplePos="0" relativeHeight="251657216" behindDoc="0" locked="0" layoutInCell="1" allowOverlap="1" wp14:anchorId="602C840F" wp14:editId="26D31648">
                <wp:simplePos x="0" y="0"/>
                <wp:positionH relativeFrom="column">
                  <wp:posOffset>484505</wp:posOffset>
                </wp:positionH>
                <wp:positionV relativeFrom="paragraph">
                  <wp:posOffset>40005</wp:posOffset>
                </wp:positionV>
                <wp:extent cx="897255" cy="697865"/>
                <wp:effectExtent l="0" t="0" r="0" b="6985"/>
                <wp:wrapSquare wrapText="bothSides"/>
                <wp:docPr id="8"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pic:nvPicPr>
                      <pic:blipFill rotWithShape="1">
                        <a:blip r:embed="rId1" cstate="print">
                          <a:extLst>
                            <a:ext uri="{28A0092B-C50C-407E-A947-70E740481C1C}">
                              <a14:useLocalDpi xmlns:a14="http://schemas.microsoft.com/office/drawing/2010/main" val="0"/>
                            </a:ext>
                          </a:extLst>
                        </a:blip>
                        <a:srcRect l="-1" t="1" r="5202" b="-2965"/>
                        <a:stretch/>
                      </pic:blipFill>
                      <pic:spPr bwMode="auto">
                        <a:xfrm>
                          <a:off x="0" y="0"/>
                          <a:ext cx="897255" cy="6978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rsidR="00CA3BA2" w:rsidRPr="00A22EBC" w:rsidRDefault="00CA3BA2" w:rsidP="003F7B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3BA2" w:rsidRPr="00133458" w:rsidRDefault="00CA3BA2" w:rsidP="0013345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10" w:type="dxa"/>
      <w:tblInd w:w="108" w:type="dxa"/>
      <w:tblBorders>
        <w:bottom w:val="double" w:sz="4" w:space="0" w:color="3EB1C8"/>
      </w:tblBorders>
      <w:tblLook w:val="04A0" w:firstRow="1" w:lastRow="0" w:firstColumn="1" w:lastColumn="0" w:noHBand="0" w:noVBand="1"/>
    </w:tblPr>
    <w:tblGrid>
      <w:gridCol w:w="6912"/>
      <w:gridCol w:w="2298"/>
    </w:tblGrid>
    <w:tr w:rsidR="00CA3BA2" w:rsidRPr="00A22EBC" w:rsidTr="00314460">
      <w:trPr>
        <w:trHeight w:val="907"/>
      </w:trPr>
      <w:tc>
        <w:tcPr>
          <w:tcW w:w="6912" w:type="dxa"/>
          <w:vAlign w:val="center"/>
        </w:tcPr>
        <w:p w:rsidR="00CA3BA2" w:rsidRPr="00A22EBC" w:rsidRDefault="00603EC8" w:rsidP="00871D29">
          <w:pPr>
            <w:pStyle w:val="Header"/>
            <w:spacing w:after="120"/>
            <w:ind w:left="-113"/>
          </w:pPr>
          <w:sdt>
            <w:sdtPr>
              <w:alias w:val="Subject"/>
              <w:tag w:val=""/>
              <w:id w:val="-296675910"/>
              <w:placeholder>
                <w:docPart w:val="6714C67EF29E4D1DBF243B5586C8BFB0"/>
              </w:placeholder>
              <w:dataBinding w:prefixMappings="xmlns:ns0='http://purl.org/dc/elements/1.1/' xmlns:ns1='http://schemas.openxmlformats.org/package/2006/metadata/core-properties' " w:xpath="/ns1:coreProperties[1]/ns0:subject[1]" w:storeItemID="{6C3C8BC8-F283-45AE-878A-BAB7291924A1}"/>
              <w:text/>
            </w:sdtPr>
            <w:sdtEndPr/>
            <w:sdtContent>
              <w:r w:rsidR="00CA3BA2">
                <w:t xml:space="preserve">Adeguamento sommità arginale e viabilità tratto ponte viadotto Isola Serafini – via Bosco </w:t>
              </w:r>
              <w:proofErr w:type="spellStart"/>
              <w:r w:rsidR="00CA3BA2">
                <w:t>Biliemme</w:t>
              </w:r>
              <w:proofErr w:type="spellEnd"/>
              <w:r w:rsidR="00CA3BA2">
                <w:t xml:space="preserve"> in Comune di Monticelli d’Ongina (PC)</w:t>
              </w:r>
            </w:sdtContent>
          </w:sdt>
        </w:p>
        <w:p w:rsidR="00CA3BA2" w:rsidRPr="00A22EBC" w:rsidRDefault="00603EC8" w:rsidP="004352CB">
          <w:pPr>
            <w:pStyle w:val="Header"/>
            <w:ind w:left="-113"/>
          </w:pPr>
          <w:sdt>
            <w:sdtPr>
              <w:alias w:val="Title"/>
              <w:tag w:val=""/>
              <w:id w:val="-714743945"/>
              <w:placeholder>
                <w:docPart w:val="31D3AB057C2C4BF48B935D71EF7E1949"/>
              </w:placeholder>
              <w:dataBinding w:prefixMappings="xmlns:ns0='http://purl.org/dc/elements/1.1/' xmlns:ns1='http://schemas.openxmlformats.org/package/2006/metadata/core-properties' " w:xpath="/ns1:coreProperties[1]/ns0:title[1]" w:storeItemID="{6C3C8BC8-F283-45AE-878A-BAB7291924A1}"/>
              <w:text/>
            </w:sdtPr>
            <w:sdtEndPr/>
            <w:sdtContent>
              <w:r w:rsidR="00CA3BA2">
                <w:t>Capitolato Speciale d’Appalto</w:t>
              </w:r>
            </w:sdtContent>
          </w:sdt>
        </w:p>
      </w:tc>
      <w:tc>
        <w:tcPr>
          <w:tcW w:w="2298" w:type="dxa"/>
        </w:tcPr>
        <w:p w:rsidR="00CA3BA2" w:rsidRPr="00A22EBC" w:rsidRDefault="00CA3BA2" w:rsidP="00314460">
          <w:pPr>
            <w:pStyle w:val="Header"/>
          </w:pPr>
          <w:r>
            <w:rPr>
              <w:noProof/>
              <w:lang w:val="en-US" w:eastAsia="en-US"/>
            </w:rPr>
            <w:drawing>
              <wp:anchor distT="0" distB="0" distL="114300" distR="114300" simplePos="0" relativeHeight="251658240" behindDoc="0" locked="0" layoutInCell="1" allowOverlap="1" wp14:anchorId="14AB7048" wp14:editId="0FFF3773">
                <wp:simplePos x="0" y="0"/>
                <wp:positionH relativeFrom="column">
                  <wp:posOffset>484505</wp:posOffset>
                </wp:positionH>
                <wp:positionV relativeFrom="paragraph">
                  <wp:posOffset>40005</wp:posOffset>
                </wp:positionV>
                <wp:extent cx="897255" cy="697865"/>
                <wp:effectExtent l="0" t="0" r="0" b="6985"/>
                <wp:wrapSquare wrapText="bothSides"/>
                <wp:docPr id="3"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pic:nvPicPr>
                      <pic:blipFill rotWithShape="1">
                        <a:blip r:embed="rId1" cstate="print">
                          <a:extLst>
                            <a:ext uri="{28A0092B-C50C-407E-A947-70E740481C1C}">
                              <a14:useLocalDpi xmlns:a14="http://schemas.microsoft.com/office/drawing/2010/main" val="0"/>
                            </a:ext>
                          </a:extLst>
                        </a:blip>
                        <a:srcRect l="-1" t="1" r="5202" b="-2965"/>
                        <a:stretch/>
                      </pic:blipFill>
                      <pic:spPr bwMode="auto">
                        <a:xfrm>
                          <a:off x="0" y="0"/>
                          <a:ext cx="897255" cy="6978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rsidR="00CA3BA2" w:rsidRPr="00A22EBC" w:rsidRDefault="00CA3BA2" w:rsidP="003F7BB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3BA2" w:rsidRPr="005E6C8D" w:rsidRDefault="00CA3BA2" w:rsidP="005E6C8D">
    <w:pPr>
      <w:pStyle w:val="Header"/>
    </w:pPr>
    <w:r>
      <w:rPr>
        <w:noProof/>
        <w:lang w:val="en-US" w:eastAsia="en-US"/>
      </w:rPr>
      <mc:AlternateContent>
        <mc:Choice Requires="wps">
          <w:drawing>
            <wp:anchor distT="0" distB="0" distL="114300" distR="114300" simplePos="0" relativeHeight="251655168" behindDoc="0" locked="0" layoutInCell="1" allowOverlap="1" wp14:anchorId="2192826E" wp14:editId="0CA27AC0">
              <wp:simplePos x="0" y="0"/>
              <wp:positionH relativeFrom="page">
                <wp:posOffset>6851015</wp:posOffset>
              </wp:positionH>
              <wp:positionV relativeFrom="page">
                <wp:posOffset>10795</wp:posOffset>
              </wp:positionV>
              <wp:extent cx="699770" cy="10058400"/>
              <wp:effectExtent l="0" t="0" r="24130" b="13970"/>
              <wp:wrapNone/>
              <wp:docPr id="1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10058400"/>
                      </a:xfrm>
                      <a:prstGeom prst="rect">
                        <a:avLst/>
                      </a:prstGeom>
                      <a:solidFill>
                        <a:srgbClr val="3EB1C8"/>
                      </a:solidFill>
                      <a:ln w="127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A3BA2" w:rsidRPr="00430D28" w:rsidRDefault="00CA3BA2" w:rsidP="00124F59">
                          <w:pPr>
                            <w:spacing w:before="100" w:beforeAutospacing="1" w:after="240"/>
                            <w:ind w:right="-13608"/>
                            <w:jc w:val="center"/>
                            <w:rPr>
                              <w:b/>
                              <w:color w:val="FFFFFF" w:themeColor="background1"/>
                              <w:sz w:val="36"/>
                              <w:szCs w:val="36"/>
                            </w:rPr>
                          </w:pPr>
                          <w:r>
                            <w:rPr>
                              <w:b/>
                              <w:color w:val="FFFFFF" w:themeColor="background1"/>
                              <w:sz w:val="36"/>
                              <w:szCs w:val="36"/>
                            </w:rPr>
                            <w:t>APPENDICE</w:t>
                          </w:r>
                          <w:r w:rsidRPr="00430D28">
                            <w:rPr>
                              <w:b/>
                              <w:color w:val="FFFFFF" w:themeColor="background1"/>
                              <w:sz w:val="36"/>
                              <w:szCs w:val="36"/>
                            </w:rPr>
                            <w:t xml:space="preserve"> A</w:t>
                          </w:r>
                        </w:p>
                      </w:txbxContent>
                    </wps:txbx>
                    <wps:bodyPr vert="vert270" wrap="square" rtlCol="0" anchor="b">
                      <a:scene3d>
                        <a:camera prst="orthographicFront"/>
                        <a:lightRig rig="threePt" dir="t"/>
                      </a:scene3d>
                      <a:sp3d extrusionH="57150">
                        <a:bevelT w="38100" h="38100" prst="relaxedInset"/>
                      </a:sp3d>
                    </wps:bodyPr>
                  </wps:wsp>
                </a:graphicData>
              </a:graphic>
              <wp14:sizeRelH relativeFrom="page">
                <wp14:pctWidth>9000</wp14:pctWidth>
              </wp14:sizeRelH>
              <wp14:sizeRelV relativeFrom="page">
                <wp14:pctHeight>100000</wp14:pctHeight>
              </wp14:sizeRelV>
            </wp:anchor>
          </w:drawing>
        </mc:Choice>
        <mc:Fallback>
          <w:pict>
            <v:rect w14:anchorId="2192826E" id="Rectangle 4" o:spid="_x0000_s1026" style="position:absolute;left:0;text-align:left;margin-left:539.45pt;margin-top:.85pt;width:55.1pt;height:11in;z-index:251655168;visibility:visible;mso-wrap-style:square;mso-width-percent:90;mso-height-percent:1000;mso-wrap-distance-left:9pt;mso-wrap-distance-top:0;mso-wrap-distance-right:9pt;mso-wrap-distance-bottom:0;mso-position-horizontal:absolute;mso-position-horizontal-relative:page;mso-position-vertical:absolute;mso-position-vertical-relative:page;mso-width-percent:90;mso-height-percent:10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" fillcolor="#3eb1c8" strokecolor="white [3212]" strokeweight="1pt">
              <v:path arrowok="t"/>
              <v:textbox style="layout-flow:vertical;mso-layout-flow-alt:bottom-to-top">
                <w:txbxContent>
                  <w:p w:rsidR="00CA3BA2" w:rsidRPr="00430D28" w:rsidRDefault="00CA3BA2" w:rsidP="00124F59">
                    <w:pPr>
                      <w:spacing w:before="100" w:beforeAutospacing="1" w:after="240"/>
                      <w:ind w:right="-13608"/>
                      <w:jc w:val="center"/>
                      <w:rPr>
                        <w:b/>
                        <w:color w:val="FFFFFF" w:themeColor="background1"/>
                        <w:sz w:val="36"/>
                        <w:szCs w:val="36"/>
                      </w:rPr>
                    </w:pPr>
                    <w:r>
                      <w:rPr>
                        <w:b/>
                        <w:color w:val="FFFFFF" w:themeColor="background1"/>
                        <w:sz w:val="36"/>
                        <w:szCs w:val="36"/>
                      </w:rPr>
                      <w:t>APPENDICE</w:t>
                    </w:r>
                    <w:r w:rsidRPr="00430D28">
                      <w:rPr>
                        <w:b/>
                        <w:color w:val="FFFFFF" w:themeColor="background1"/>
                        <w:sz w:val="36"/>
                        <w:szCs w:val="36"/>
                      </w:rPr>
                      <w:t xml:space="preserve"> A</w:t>
                    </w:r>
                  </w:p>
                </w:txbxContent>
              </v:textbox>
              <w10:wrap anchorx="page" anchory="page"/>
            </v:rect>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1"/>
      <w:tblW w:w="9210" w:type="dxa"/>
      <w:tblInd w:w="108" w:type="dxa"/>
      <w:tblBorders>
        <w:top w:val="none" w:sz="0" w:space="0" w:color="auto"/>
        <w:left w:val="none" w:sz="0" w:space="0" w:color="auto"/>
        <w:bottom w:val="double" w:sz="4" w:space="0" w:color="3EB1C8"/>
        <w:right w:val="none" w:sz="0" w:space="0" w:color="auto"/>
        <w:insideH w:val="none" w:sz="0" w:space="0" w:color="auto"/>
        <w:insideV w:val="none" w:sz="0" w:space="0" w:color="auto"/>
      </w:tblBorders>
      <w:tblLook w:val="04A0" w:firstRow="1" w:lastRow="0" w:firstColumn="1" w:lastColumn="0" w:noHBand="0" w:noVBand="1"/>
    </w:tblPr>
    <w:tblGrid>
      <w:gridCol w:w="6912"/>
      <w:gridCol w:w="2298"/>
    </w:tblGrid>
    <w:tr w:rsidR="00CA3BA2" w:rsidRPr="00980A39" w:rsidTr="00980A39">
      <w:trPr>
        <w:trHeight w:val="907"/>
      </w:trPr>
      <w:tc>
        <w:tcPr>
          <w:tcW w:w="6912" w:type="dxa"/>
          <w:vAlign w:val="center"/>
        </w:tcPr>
        <w:p w:rsidR="00CA3BA2" w:rsidRPr="00980A39" w:rsidRDefault="00603EC8" w:rsidP="00980A39">
          <w:pPr>
            <w:spacing w:after="120"/>
            <w:ind w:left="-113" w:right="113"/>
            <w:rPr>
              <w:b/>
            </w:rPr>
          </w:pPr>
          <w:sdt>
            <w:sdtPr>
              <w:rPr>
                <w:b/>
              </w:rPr>
              <w:alias w:val="Subject"/>
              <w:tag w:val=""/>
              <w:id w:val="-424268136"/>
              <w:placeholder>
                <w:docPart w:val="78DFF3BE07A040F3A58E53D601636F18"/>
              </w:placeholder>
              <w:dataBinding w:prefixMappings="xmlns:ns0='http://purl.org/dc/elements/1.1/' xmlns:ns1='http://schemas.openxmlformats.org/package/2006/metadata/core-properties' " w:xpath="/ns1:coreProperties[1]/ns0:subject[1]" w:storeItemID="{6C3C8BC8-F283-45AE-878A-BAB7291924A1}"/>
              <w:text/>
            </w:sdtPr>
            <w:sdtEndPr/>
            <w:sdtContent>
              <w:r w:rsidR="00CA3BA2" w:rsidRPr="00980A39">
                <w:rPr>
                  <w:b/>
                </w:rPr>
                <w:t xml:space="preserve">Adeguamento sommità arginale e viabilità tratto ponte viadotto Isola Serafini – via Bosco </w:t>
              </w:r>
              <w:proofErr w:type="spellStart"/>
              <w:r w:rsidR="00CA3BA2" w:rsidRPr="00980A39">
                <w:rPr>
                  <w:b/>
                </w:rPr>
                <w:t>Biliemme</w:t>
              </w:r>
              <w:proofErr w:type="spellEnd"/>
              <w:r w:rsidR="00CA3BA2" w:rsidRPr="00980A39">
                <w:rPr>
                  <w:b/>
                </w:rPr>
                <w:t xml:space="preserve"> in Comune di Monticelli d’Ongina (PC)</w:t>
              </w:r>
            </w:sdtContent>
          </w:sdt>
        </w:p>
        <w:p w:rsidR="00CA3BA2" w:rsidRPr="00980A39" w:rsidRDefault="00603EC8" w:rsidP="00980A39">
          <w:pPr>
            <w:spacing w:after="120"/>
            <w:ind w:left="-113" w:right="113"/>
            <w:rPr>
              <w:b/>
            </w:rPr>
          </w:pPr>
          <w:sdt>
            <w:sdtPr>
              <w:rPr>
                <w:b/>
              </w:rPr>
              <w:alias w:val="Title"/>
              <w:tag w:val=""/>
              <w:id w:val="-1527088478"/>
              <w:placeholder>
                <w:docPart w:val="87345E12AEFB443EB7911656C93CE910"/>
              </w:placeholder>
              <w:dataBinding w:prefixMappings="xmlns:ns0='http://purl.org/dc/elements/1.1/' xmlns:ns1='http://schemas.openxmlformats.org/package/2006/metadata/core-properties' " w:xpath="/ns1:coreProperties[1]/ns0:title[1]" w:storeItemID="{6C3C8BC8-F283-45AE-878A-BAB7291924A1}"/>
              <w:text/>
            </w:sdtPr>
            <w:sdtEndPr/>
            <w:sdtContent>
              <w:r w:rsidR="00CA3BA2">
                <w:rPr>
                  <w:b/>
                </w:rPr>
                <w:t>Capitolato Speciale d’Appalto</w:t>
              </w:r>
            </w:sdtContent>
          </w:sdt>
          <w:r w:rsidR="00CA3BA2" w:rsidRPr="00980A39">
            <w:rPr>
              <w:b/>
            </w:rPr>
            <w:t>)</w:t>
          </w:r>
        </w:p>
        <w:p w:rsidR="00CA3BA2" w:rsidRPr="00980A39" w:rsidRDefault="00CA3BA2" w:rsidP="00980A39">
          <w:pPr>
            <w:ind w:left="-113" w:right="113"/>
            <w:rPr>
              <w:b/>
            </w:rPr>
          </w:pPr>
          <w:r w:rsidRPr="00980A39">
            <w:rPr>
              <w:b/>
            </w:rPr>
            <w:t>Appendice A</w:t>
          </w:r>
        </w:p>
      </w:tc>
      <w:tc>
        <w:tcPr>
          <w:tcW w:w="2298" w:type="dxa"/>
        </w:tcPr>
        <w:p w:rsidR="00CA3BA2" w:rsidRPr="00980A39" w:rsidRDefault="00CA3BA2" w:rsidP="00980A39">
          <w:pPr>
            <w:ind w:right="113"/>
            <w:rPr>
              <w:b/>
            </w:rPr>
          </w:pPr>
          <w:r w:rsidRPr="00980A39">
            <w:rPr>
              <w:b/>
              <w:noProof/>
              <w:lang w:val="en-US" w:eastAsia="en-US"/>
            </w:rPr>
            <w:drawing>
              <wp:anchor distT="0" distB="0" distL="114300" distR="114300" simplePos="0" relativeHeight="251660288" behindDoc="0" locked="0" layoutInCell="1" allowOverlap="1" wp14:anchorId="30D42FFA" wp14:editId="57415FE9">
                <wp:simplePos x="0" y="0"/>
                <wp:positionH relativeFrom="column">
                  <wp:posOffset>484505</wp:posOffset>
                </wp:positionH>
                <wp:positionV relativeFrom="paragraph">
                  <wp:posOffset>40005</wp:posOffset>
                </wp:positionV>
                <wp:extent cx="897255" cy="697865"/>
                <wp:effectExtent l="0" t="0" r="0" b="6985"/>
                <wp:wrapSquare wrapText="bothSides"/>
                <wp:docPr id="17"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pic:nvPicPr>
                      <pic:blipFill rotWithShape="1">
                        <a:blip r:embed="rId1" cstate="print">
                          <a:extLst>
                            <a:ext uri="{28A0092B-C50C-407E-A947-70E740481C1C}">
                              <a14:useLocalDpi xmlns:a14="http://schemas.microsoft.com/office/drawing/2010/main" val="0"/>
                            </a:ext>
                          </a:extLst>
                        </a:blip>
                        <a:srcRect l="-1" t="1" r="5202" b="-2965"/>
                        <a:stretch/>
                      </pic:blipFill>
                      <pic:spPr bwMode="auto">
                        <a:xfrm>
                          <a:off x="0" y="0"/>
                          <a:ext cx="897255" cy="6978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rsidR="00CA3BA2" w:rsidRPr="00D11D0D" w:rsidRDefault="00CA3BA2" w:rsidP="00D11D0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3BA2" w:rsidRPr="00D11D0D" w:rsidRDefault="00CA3BA2" w:rsidP="00D11D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9A8097F8"/>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0"/>
        </w:tabs>
        <w:ind w:left="0" w:firstLine="0"/>
      </w:p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4395"/>
        </w:tabs>
        <w:ind w:left="4395" w:firstLine="0"/>
      </w:pPr>
      <w:rPr>
        <w:lang w:val="en-GB"/>
      </w:rPr>
    </w:lvl>
    <w:lvl w:ilvl="4">
      <w:start w:val="1"/>
      <w:numFmt w:val="decimal"/>
      <w:pStyle w:val="Heading5"/>
      <w:lvlText w:val="%1.%2.%3.%4.%5"/>
      <w:lvlJc w:val="left"/>
      <w:pPr>
        <w:tabs>
          <w:tab w:val="num" w:pos="0"/>
        </w:tabs>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18D67676"/>
    <w:multiLevelType w:val="hybridMultilevel"/>
    <w:tmpl w:val="82F67C3C"/>
    <w:lvl w:ilvl="0" w:tplc="77162B70">
      <w:start w:val="1"/>
      <w:numFmt w:val="lowerLetter"/>
      <w:pStyle w:val="Itema"/>
      <w:lvlText w:val="%1."/>
      <w:lvlJc w:val="left"/>
      <w:pPr>
        <w:ind w:left="720" w:hanging="360"/>
      </w:pPr>
      <w:rPr>
        <w:color w:val="3EB1C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3726519"/>
    <w:multiLevelType w:val="hybridMultilevel"/>
    <w:tmpl w:val="0B9A5BF8"/>
    <w:lvl w:ilvl="0" w:tplc="34E0C55C">
      <w:numFmt w:val="bullet"/>
      <w:pStyle w:val="Item2"/>
      <w:lvlText w:val=""/>
      <w:lvlJc w:val="left"/>
      <w:pPr>
        <w:ind w:left="814" w:hanging="360"/>
      </w:pPr>
      <w:rPr>
        <w:rFonts w:ascii="Symbol" w:hAnsi="Symbol" w:hint="default"/>
        <w:color w:val="3EB1C8"/>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15A2E60"/>
    <w:multiLevelType w:val="hybridMultilevel"/>
    <w:tmpl w:val="7914864A"/>
    <w:lvl w:ilvl="0" w:tplc="FCE234D0">
      <w:start w:val="1"/>
      <w:numFmt w:val="bullet"/>
      <w:pStyle w:val="Item1"/>
      <w:lvlText w:val=""/>
      <w:lvlJc w:val="left"/>
      <w:pPr>
        <w:ind w:left="360" w:hanging="360"/>
      </w:pPr>
      <w:rPr>
        <w:rFonts w:ascii="Wingdings" w:hAnsi="Wingdings" w:hint="default"/>
        <w:color w:val="3EB1C8"/>
      </w:rPr>
    </w:lvl>
    <w:lvl w:ilvl="1" w:tplc="04100003">
      <w:start w:val="1"/>
      <w:numFmt w:val="bullet"/>
      <w:pStyle w:val="Item"/>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66F1E16"/>
    <w:multiLevelType w:val="hybridMultilevel"/>
    <w:tmpl w:val="8E9EAE22"/>
    <w:lvl w:ilvl="0" w:tplc="BB680F4E">
      <w:start w:val="1"/>
      <w:numFmt w:val="lowerRoman"/>
      <w:pStyle w:val="itemi"/>
      <w:lvlText w:val="%1."/>
      <w:lvlJc w:val="left"/>
      <w:pPr>
        <w:ind w:left="720" w:hanging="360"/>
      </w:pPr>
      <w:rPr>
        <w:rFonts w:ascii="Arial" w:hAnsi="Arial" w:hint="default"/>
        <w:color w:val="3EB1C8"/>
      </w:rPr>
    </w:lvl>
    <w:lvl w:ilvl="1" w:tplc="04100019" w:tentative="1">
      <w:start w:val="1"/>
      <w:numFmt w:val="lowerLetter"/>
      <w:lvlText w:val="%2."/>
      <w:lvlJc w:val="left"/>
      <w:pPr>
        <w:ind w:left="2120" w:hanging="360"/>
      </w:pPr>
    </w:lvl>
    <w:lvl w:ilvl="2" w:tplc="0410001B" w:tentative="1">
      <w:start w:val="1"/>
      <w:numFmt w:val="lowerRoman"/>
      <w:lvlText w:val="%3."/>
      <w:lvlJc w:val="right"/>
      <w:pPr>
        <w:ind w:left="2840" w:hanging="180"/>
      </w:pPr>
    </w:lvl>
    <w:lvl w:ilvl="3" w:tplc="0410000F" w:tentative="1">
      <w:start w:val="1"/>
      <w:numFmt w:val="decimal"/>
      <w:lvlText w:val="%4."/>
      <w:lvlJc w:val="left"/>
      <w:pPr>
        <w:ind w:left="3560" w:hanging="360"/>
      </w:pPr>
    </w:lvl>
    <w:lvl w:ilvl="4" w:tplc="04100019" w:tentative="1">
      <w:start w:val="1"/>
      <w:numFmt w:val="lowerLetter"/>
      <w:lvlText w:val="%5."/>
      <w:lvlJc w:val="left"/>
      <w:pPr>
        <w:ind w:left="4280" w:hanging="360"/>
      </w:pPr>
    </w:lvl>
    <w:lvl w:ilvl="5" w:tplc="0410001B" w:tentative="1">
      <w:start w:val="1"/>
      <w:numFmt w:val="lowerRoman"/>
      <w:lvlText w:val="%6."/>
      <w:lvlJc w:val="right"/>
      <w:pPr>
        <w:ind w:left="5000" w:hanging="180"/>
      </w:pPr>
    </w:lvl>
    <w:lvl w:ilvl="6" w:tplc="0410000F" w:tentative="1">
      <w:start w:val="1"/>
      <w:numFmt w:val="decimal"/>
      <w:lvlText w:val="%7."/>
      <w:lvlJc w:val="left"/>
      <w:pPr>
        <w:ind w:left="5720" w:hanging="360"/>
      </w:pPr>
    </w:lvl>
    <w:lvl w:ilvl="7" w:tplc="04100019" w:tentative="1">
      <w:start w:val="1"/>
      <w:numFmt w:val="lowerLetter"/>
      <w:lvlText w:val="%8."/>
      <w:lvlJc w:val="left"/>
      <w:pPr>
        <w:ind w:left="6440" w:hanging="360"/>
      </w:pPr>
    </w:lvl>
    <w:lvl w:ilvl="8" w:tplc="0410001B" w:tentative="1">
      <w:start w:val="1"/>
      <w:numFmt w:val="lowerRoman"/>
      <w:lvlText w:val="%9."/>
      <w:lvlJc w:val="right"/>
      <w:pPr>
        <w:ind w:left="7160" w:hanging="180"/>
      </w:pPr>
    </w:lvl>
  </w:abstractNum>
  <w:abstractNum w:abstractNumId="5" w15:restartNumberingAfterBreak="0">
    <w:nsid w:val="59B954FB"/>
    <w:multiLevelType w:val="singleLevel"/>
    <w:tmpl w:val="E59AF388"/>
    <w:lvl w:ilvl="0">
      <w:start w:val="1"/>
      <w:numFmt w:val="bullet"/>
      <w:pStyle w:val="Item3"/>
      <w:lvlText w:val=""/>
      <w:lvlJc w:val="left"/>
      <w:pPr>
        <w:ind w:left="1097" w:hanging="360"/>
      </w:pPr>
      <w:rPr>
        <w:rFonts w:ascii="Symbol" w:hAnsi="Symbol" w:hint="default"/>
        <w:color w:val="3EB1C8"/>
        <w:sz w:val="18"/>
      </w:rPr>
    </w:lvl>
  </w:abstractNum>
  <w:abstractNum w:abstractNumId="6" w15:restartNumberingAfterBreak="0">
    <w:nsid w:val="5B941445"/>
    <w:multiLevelType w:val="hybridMultilevel"/>
    <w:tmpl w:val="AEDEE920"/>
    <w:lvl w:ilvl="0" w:tplc="234ED004">
      <w:start w:val="1"/>
      <w:numFmt w:val="decimal"/>
      <w:pStyle w:val="ItemNumbered"/>
      <w:lvlText w:val="%1."/>
      <w:lvlJc w:val="left"/>
      <w:pPr>
        <w:ind w:left="360" w:hanging="360"/>
      </w:pPr>
      <w:rPr>
        <w:rFonts w:hint="default"/>
        <w:color w:val="3EB1C8"/>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 w:numId="2">
    <w:abstractNumId w:val="5"/>
  </w:num>
  <w:num w:numId="3">
    <w:abstractNumId w:val="3"/>
  </w:num>
  <w:num w:numId="4">
    <w:abstractNumId w:val="6"/>
  </w:num>
  <w:num w:numId="5">
    <w:abstractNumId w:val="4"/>
    <w:lvlOverride w:ilvl="0">
      <w:startOverride w:val="1"/>
    </w:lvlOverride>
  </w:num>
  <w:num w:numId="6">
    <w:abstractNumId w:val="2"/>
  </w:num>
  <w:num w:numId="7">
    <w:abstractNumId w:val="1"/>
  </w:num>
  <w:num w:numId="8">
    <w:abstractNumId w:val="6"/>
    <w:lvlOverride w:ilvl="0">
      <w:startOverride w:val="1"/>
    </w:lvlOverride>
  </w:num>
  <w:num w:numId="9">
    <w:abstractNumId w:val="1"/>
    <w:lvlOverride w:ilvl="0">
      <w:startOverride w:val="1"/>
    </w:lvlOverride>
  </w:num>
  <w:num w:numId="10">
    <w:abstractNumId w:val="1"/>
    <w:lvlOverride w:ilvl="0">
      <w:startOverride w:val="1"/>
    </w:lvlOverride>
  </w:num>
  <w:num w:numId="11">
    <w:abstractNumId w:val="6"/>
    <w:lvlOverride w:ilvl="0">
      <w:startOverride w:val="1"/>
    </w:lvlOverride>
  </w:num>
  <w:num w:numId="12">
    <w:abstractNumId w:val="6"/>
    <w:lvlOverride w:ilvl="0">
      <w:startOverride w:val="1"/>
    </w:lvlOverride>
  </w:num>
  <w:num w:numId="13">
    <w:abstractNumId w:val="6"/>
    <w:lvlOverride w:ilvl="0">
      <w:startOverride w:val="1"/>
    </w:lvlOverride>
  </w:num>
  <w:num w:numId="14">
    <w:abstractNumId w:val="6"/>
    <w:lvlOverride w:ilvl="0">
      <w:startOverride w:val="1"/>
    </w:lvlOverride>
  </w:num>
  <w:num w:numId="15">
    <w:abstractNumId w:val="1"/>
    <w:lvlOverride w:ilvl="0">
      <w:startOverride w:val="1"/>
    </w:lvlOverride>
  </w:num>
  <w:num w:numId="16">
    <w:abstractNumId w:val="1"/>
    <w:lvlOverride w:ilvl="0">
      <w:startOverride w:val="1"/>
    </w:lvlOverride>
  </w:num>
  <w:num w:numId="17">
    <w:abstractNumId w:val="6"/>
    <w:lvlOverride w:ilvl="0">
      <w:startOverride w:val="1"/>
    </w:lvlOverride>
  </w:num>
  <w:num w:numId="18">
    <w:abstractNumId w:val="6"/>
    <w:lvlOverride w:ilvl="0">
      <w:startOverride w:val="1"/>
    </w:lvlOverride>
  </w:num>
  <w:num w:numId="19">
    <w:abstractNumId w:val="6"/>
    <w:lvlOverride w:ilvl="0">
      <w:startOverride w:val="1"/>
    </w:lvlOverride>
  </w:num>
  <w:num w:numId="20">
    <w:abstractNumId w:val="6"/>
    <w:lvlOverride w:ilvl="0">
      <w:startOverride w:val="1"/>
    </w:lvlOverride>
  </w:num>
  <w:num w:numId="21">
    <w:abstractNumId w:val="6"/>
    <w:lvlOverride w:ilvl="0">
      <w:startOverride w:val="1"/>
    </w:lvlOverride>
  </w:num>
  <w:num w:numId="22">
    <w:abstractNumId w:val="6"/>
    <w:lvlOverride w:ilvl="0">
      <w:startOverride w:val="1"/>
    </w:lvlOverride>
  </w:num>
  <w:num w:numId="23">
    <w:abstractNumId w:val="6"/>
    <w:lvlOverride w:ilvl="0">
      <w:startOverride w:val="1"/>
    </w:lvlOverride>
  </w:num>
  <w:num w:numId="24">
    <w:abstractNumId w:val="6"/>
    <w:lvlOverride w:ilvl="0">
      <w:startOverride w:val="1"/>
    </w:lvlOverride>
  </w:num>
  <w:num w:numId="25">
    <w:abstractNumId w:val="6"/>
    <w:lvlOverride w:ilvl="0">
      <w:startOverride w:val="1"/>
    </w:lvlOverride>
  </w:num>
  <w:num w:numId="26">
    <w:abstractNumId w:val="1"/>
    <w:lvlOverride w:ilvl="0">
      <w:startOverride w:val="1"/>
    </w:lvlOverride>
  </w:num>
  <w:num w:numId="27">
    <w:abstractNumId w:val="6"/>
    <w:lvlOverride w:ilvl="0">
      <w:startOverride w:val="1"/>
    </w:lvlOverride>
  </w:num>
  <w:num w:numId="28">
    <w:abstractNumId w:val="6"/>
    <w:lvlOverride w:ilvl="0">
      <w:startOverride w:val="1"/>
    </w:lvlOverride>
  </w:num>
  <w:num w:numId="29">
    <w:abstractNumId w:val="1"/>
    <w:lvlOverride w:ilvl="0">
      <w:startOverride w:val="1"/>
    </w:lvlOverride>
  </w:num>
  <w:num w:numId="30">
    <w:abstractNumId w:val="6"/>
    <w:lvlOverride w:ilvl="0">
      <w:startOverride w:val="1"/>
    </w:lvlOverride>
  </w:num>
  <w:num w:numId="31">
    <w:abstractNumId w:val="1"/>
    <w:lvlOverride w:ilvl="0">
      <w:startOverride w:val="1"/>
    </w:lvlOverride>
  </w:num>
  <w:num w:numId="32">
    <w:abstractNumId w:val="6"/>
    <w:lvlOverride w:ilvl="0">
      <w:startOverride w:val="1"/>
    </w:lvlOverride>
  </w:num>
  <w:num w:numId="33">
    <w:abstractNumId w:val="1"/>
    <w:lvlOverride w:ilvl="0">
      <w:startOverride w:val="1"/>
    </w:lvlOverride>
  </w:num>
  <w:num w:numId="34">
    <w:abstractNumId w:val="6"/>
    <w:lvlOverride w:ilvl="0">
      <w:startOverride w:val="1"/>
    </w:lvlOverride>
  </w:num>
  <w:num w:numId="35">
    <w:abstractNumId w:val="6"/>
    <w:lvlOverride w:ilvl="0">
      <w:startOverride w:val="1"/>
    </w:lvlOverride>
  </w:num>
  <w:num w:numId="36">
    <w:abstractNumId w:val="6"/>
    <w:lvlOverride w:ilvl="0">
      <w:startOverride w:val="1"/>
    </w:lvlOverride>
  </w:num>
  <w:num w:numId="37">
    <w:abstractNumId w:val="6"/>
    <w:lvlOverride w:ilvl="0">
      <w:startOverride w:val="1"/>
    </w:lvlOverride>
  </w:num>
  <w:num w:numId="38">
    <w:abstractNumId w:val="1"/>
    <w:lvlOverride w:ilvl="0">
      <w:startOverride w:val="1"/>
    </w:lvlOverride>
  </w:num>
  <w:num w:numId="39">
    <w:abstractNumId w:val="6"/>
    <w:lvlOverride w:ilvl="0">
      <w:startOverride w:val="1"/>
    </w:lvlOverride>
  </w:num>
  <w:num w:numId="40">
    <w:abstractNumId w:val="6"/>
    <w:lvlOverride w:ilvl="0">
      <w:startOverride w:val="1"/>
    </w:lvlOverride>
  </w:num>
  <w:num w:numId="41">
    <w:abstractNumId w:val="6"/>
    <w:lvlOverride w:ilvl="0">
      <w:startOverride w:val="1"/>
    </w:lvlOverride>
  </w:num>
  <w:num w:numId="42">
    <w:abstractNumId w:val="1"/>
    <w:lvlOverride w:ilvl="0">
      <w:startOverride w:val="1"/>
    </w:lvlOverride>
  </w:num>
  <w:num w:numId="43">
    <w:abstractNumId w:val="1"/>
    <w:lvlOverride w:ilvl="0">
      <w:startOverride w:val="1"/>
    </w:lvlOverride>
  </w:num>
  <w:num w:numId="44">
    <w:abstractNumId w:val="6"/>
    <w:lvlOverride w:ilvl="0">
      <w:startOverride w:val="1"/>
    </w:lvlOverride>
  </w:num>
  <w:num w:numId="45">
    <w:abstractNumId w:val="1"/>
    <w:lvlOverride w:ilvl="0">
      <w:startOverride w:val="1"/>
    </w:lvlOverride>
  </w:num>
  <w:num w:numId="46">
    <w:abstractNumId w:val="6"/>
    <w:lvlOverride w:ilvl="0">
      <w:startOverride w:val="1"/>
    </w:lvlOverride>
  </w:num>
  <w:num w:numId="47">
    <w:abstractNumId w:val="1"/>
    <w:lvlOverride w:ilvl="0">
      <w:startOverride w:val="1"/>
    </w:lvlOverride>
  </w:num>
  <w:num w:numId="48">
    <w:abstractNumId w:val="6"/>
    <w:lvlOverride w:ilvl="0">
      <w:startOverride w:val="1"/>
    </w:lvlOverride>
  </w:num>
  <w:num w:numId="49">
    <w:abstractNumId w:val="6"/>
    <w:lvlOverride w:ilvl="0">
      <w:startOverride w:val="1"/>
    </w:lvlOverride>
  </w:num>
  <w:num w:numId="50">
    <w:abstractNumId w:val="6"/>
    <w:lvlOverride w:ilvl="0">
      <w:startOverride w:val="1"/>
    </w:lvlOverride>
  </w:num>
  <w:num w:numId="51">
    <w:abstractNumId w:val="6"/>
    <w:lvlOverride w:ilvl="0">
      <w:startOverride w:val="1"/>
    </w:lvlOverride>
  </w:num>
  <w:num w:numId="52">
    <w:abstractNumId w:val="6"/>
    <w:lvlOverride w:ilvl="0">
      <w:startOverride w:val="1"/>
    </w:lvlOverride>
  </w:num>
  <w:num w:numId="53">
    <w:abstractNumId w:val="6"/>
    <w:lvlOverride w:ilvl="0">
      <w:startOverride w:val="1"/>
    </w:lvlOverride>
  </w:num>
  <w:num w:numId="54">
    <w:abstractNumId w:val="6"/>
    <w:lvlOverride w:ilvl="0">
      <w:startOverride w:val="1"/>
    </w:lvlOverride>
  </w:num>
  <w:num w:numId="55">
    <w:abstractNumId w:val="6"/>
    <w:lvlOverride w:ilvl="0">
      <w:startOverride w:val="1"/>
    </w:lvlOverride>
  </w:num>
  <w:num w:numId="56">
    <w:abstractNumId w:val="1"/>
    <w:lvlOverride w:ilvl="0">
      <w:startOverride w:val="1"/>
    </w:lvlOverride>
  </w:num>
  <w:num w:numId="57">
    <w:abstractNumId w:val="1"/>
    <w:lvlOverride w:ilvl="0">
      <w:startOverride w:val="1"/>
    </w:lvlOverride>
  </w:num>
  <w:num w:numId="58">
    <w:abstractNumId w:val="6"/>
    <w:lvlOverride w:ilvl="0">
      <w:startOverride w:val="1"/>
    </w:lvlOverride>
  </w:num>
  <w:num w:numId="59">
    <w:abstractNumId w:val="6"/>
    <w:lvlOverride w:ilvl="0">
      <w:startOverride w:val="1"/>
    </w:lvlOverride>
  </w:num>
  <w:num w:numId="60">
    <w:abstractNumId w:val="6"/>
    <w:lvlOverride w:ilvl="0">
      <w:startOverride w:val="1"/>
    </w:lvlOverride>
  </w:num>
  <w:num w:numId="61">
    <w:abstractNumId w:val="6"/>
    <w:lvlOverride w:ilvl="0">
      <w:startOverride w:val="1"/>
    </w:lvlOverride>
  </w:num>
  <w:num w:numId="62">
    <w:abstractNumId w:val="1"/>
    <w:lvlOverride w:ilvl="0">
      <w:startOverride w:val="1"/>
    </w:lvlOverride>
  </w:num>
  <w:num w:numId="63">
    <w:abstractNumId w:val="1"/>
    <w:lvlOverride w:ilvl="0">
      <w:startOverride w:val="1"/>
    </w:lvlOverride>
  </w:num>
  <w:num w:numId="64">
    <w:abstractNumId w:val="1"/>
    <w:lvlOverride w:ilvl="0">
      <w:startOverride w:val="1"/>
    </w:lvlOverride>
  </w:num>
  <w:num w:numId="65">
    <w:abstractNumId w:val="6"/>
    <w:lvlOverride w:ilvl="0">
      <w:startOverride w:val="1"/>
    </w:lvlOverride>
  </w:num>
  <w:num w:numId="66">
    <w:abstractNumId w:val="1"/>
    <w:lvlOverride w:ilvl="0">
      <w:startOverride w:val="1"/>
    </w:lvlOverride>
  </w:num>
  <w:num w:numId="67">
    <w:abstractNumId w:val="6"/>
    <w:lvlOverride w:ilvl="0">
      <w:startOverride w:val="1"/>
    </w:lvlOverride>
  </w:num>
  <w:num w:numId="68">
    <w:abstractNumId w:val="1"/>
    <w:lvlOverride w:ilvl="0">
      <w:startOverride w:val="1"/>
    </w:lvlOverride>
  </w:num>
  <w:num w:numId="69">
    <w:abstractNumId w:val="1"/>
    <w:lvlOverride w:ilvl="0">
      <w:startOverride w:val="1"/>
    </w:lvlOverride>
  </w:num>
  <w:num w:numId="70">
    <w:abstractNumId w:val="6"/>
    <w:lvlOverride w:ilvl="0">
      <w:startOverride w:val="1"/>
    </w:lvlOverride>
  </w:num>
  <w:num w:numId="71">
    <w:abstractNumId w:val="1"/>
    <w:lvlOverride w:ilvl="0">
      <w:startOverride w:val="1"/>
    </w:lvlOverride>
  </w:num>
  <w:num w:numId="72">
    <w:abstractNumId w:val="1"/>
    <w:lvlOverride w:ilvl="0">
      <w:startOverride w:val="1"/>
    </w:lvlOverride>
  </w:num>
  <w:num w:numId="73">
    <w:abstractNumId w:val="6"/>
    <w:lvlOverride w:ilvl="0">
      <w:startOverride w:val="1"/>
    </w:lvlOverride>
  </w:num>
  <w:num w:numId="74">
    <w:abstractNumId w:val="6"/>
    <w:lvlOverride w:ilvl="0">
      <w:startOverride w:val="1"/>
    </w:lvlOverride>
  </w:num>
  <w:num w:numId="75">
    <w:abstractNumId w:val="6"/>
    <w:lvlOverride w:ilvl="0">
      <w:startOverride w:val="1"/>
    </w:lvlOverride>
  </w:num>
  <w:num w:numId="76">
    <w:abstractNumId w:val="1"/>
    <w:lvlOverride w:ilvl="0">
      <w:startOverride w:val="1"/>
    </w:lvlOverride>
  </w:num>
  <w:num w:numId="77">
    <w:abstractNumId w:val="1"/>
    <w:lvlOverride w:ilvl="0">
      <w:startOverride w:val="1"/>
    </w:lvlOverride>
  </w:num>
  <w:num w:numId="78">
    <w:abstractNumId w:val="1"/>
    <w:lvlOverride w:ilvl="0">
      <w:startOverride w:val="1"/>
    </w:lvlOverride>
  </w:num>
  <w:num w:numId="79">
    <w:abstractNumId w:val="1"/>
    <w:lvlOverride w:ilvl="0">
      <w:startOverride w:val="1"/>
    </w:lvlOverride>
  </w:num>
  <w:num w:numId="80">
    <w:abstractNumId w:val="6"/>
    <w:lvlOverride w:ilvl="0">
      <w:startOverride w:val="1"/>
    </w:lvlOverride>
  </w:num>
  <w:num w:numId="81">
    <w:abstractNumId w:val="6"/>
    <w:lvlOverride w:ilvl="0">
      <w:startOverride w:val="1"/>
    </w:lvlOverride>
  </w:num>
  <w:num w:numId="82">
    <w:abstractNumId w:val="1"/>
    <w:lvlOverride w:ilvl="0">
      <w:startOverride w:val="1"/>
    </w:lvlOverride>
  </w:num>
  <w:num w:numId="83">
    <w:abstractNumId w:val="1"/>
    <w:lvlOverride w:ilvl="0">
      <w:startOverride w:val="1"/>
    </w:lvlOverride>
  </w:num>
  <w:num w:numId="84">
    <w:abstractNumId w:val="1"/>
    <w:lvlOverride w:ilvl="0">
      <w:startOverride w:val="1"/>
    </w:lvlOverride>
  </w:num>
  <w:num w:numId="85">
    <w:abstractNumId w:val="1"/>
    <w:lvlOverride w:ilvl="0">
      <w:startOverride w:val="1"/>
    </w:lvlOverride>
  </w:num>
  <w:num w:numId="86">
    <w:abstractNumId w:val="6"/>
    <w:lvlOverride w:ilvl="0">
      <w:startOverride w:val="1"/>
    </w:lvlOverride>
  </w:num>
  <w:num w:numId="87">
    <w:abstractNumId w:val="6"/>
    <w:lvlOverride w:ilvl="0">
      <w:startOverride w:val="1"/>
    </w:lvlOverride>
  </w:num>
  <w:num w:numId="88">
    <w:abstractNumId w:val="6"/>
    <w:lvlOverride w:ilvl="0">
      <w:startOverride w:val="1"/>
    </w:lvlOverride>
  </w:num>
  <w:num w:numId="89">
    <w:abstractNumId w:val="1"/>
    <w:lvlOverride w:ilvl="0">
      <w:startOverride w:val="1"/>
    </w:lvlOverride>
  </w:num>
  <w:num w:numId="90">
    <w:abstractNumId w:val="6"/>
    <w:lvlOverride w:ilvl="0">
      <w:startOverride w:val="1"/>
    </w:lvlOverride>
  </w:num>
  <w:num w:numId="91">
    <w:abstractNumId w:val="1"/>
    <w:lvlOverride w:ilvl="0">
      <w:startOverride w:val="1"/>
    </w:lvlOverride>
  </w:num>
  <w:num w:numId="92">
    <w:abstractNumId w:val="6"/>
    <w:lvlOverride w:ilvl="0">
      <w:startOverride w:val="1"/>
    </w:lvlOverride>
  </w:num>
  <w:num w:numId="93">
    <w:abstractNumId w:val="1"/>
    <w:lvlOverride w:ilvl="0">
      <w:startOverride w:val="1"/>
    </w:lvlOverride>
  </w:num>
  <w:num w:numId="94">
    <w:abstractNumId w:val="1"/>
    <w:lvlOverride w:ilvl="0">
      <w:startOverride w:val="1"/>
    </w:lvlOverride>
  </w:num>
  <w:num w:numId="95">
    <w:abstractNumId w:val="1"/>
    <w:lvlOverride w:ilvl="0">
      <w:startOverride w:val="1"/>
    </w:lvlOverride>
  </w:num>
  <w:num w:numId="96">
    <w:abstractNumId w:val="6"/>
    <w:lvlOverride w:ilvl="0">
      <w:startOverride w:val="1"/>
    </w:lvlOverride>
  </w:num>
  <w:num w:numId="97">
    <w:abstractNumId w:val="6"/>
    <w:lvlOverride w:ilvl="0">
      <w:startOverride w:val="1"/>
    </w:lvlOverride>
  </w:num>
  <w:num w:numId="98">
    <w:abstractNumId w:val="6"/>
    <w:lvlOverride w:ilvl="0">
      <w:startOverride w:val="1"/>
    </w:lvlOverride>
  </w:num>
  <w:num w:numId="99">
    <w:abstractNumId w:val="6"/>
    <w:lvlOverride w:ilvl="0">
      <w:startOverride w:val="1"/>
    </w:lvlOverride>
  </w:num>
  <w:num w:numId="100">
    <w:abstractNumId w:val="1"/>
    <w:lvlOverride w:ilvl="0">
      <w:startOverride w:val="1"/>
    </w:lvlOverride>
  </w:num>
  <w:num w:numId="101">
    <w:abstractNumId w:val="1"/>
    <w:lvlOverride w:ilvl="0">
      <w:startOverride w:val="1"/>
    </w:lvlOverride>
  </w:num>
  <w:num w:numId="102">
    <w:abstractNumId w:val="6"/>
    <w:lvlOverride w:ilvl="0">
      <w:startOverride w:val="1"/>
    </w:lvlOverride>
  </w:num>
  <w:num w:numId="103">
    <w:abstractNumId w:val="6"/>
    <w:lvlOverride w:ilvl="0">
      <w:startOverride w:val="1"/>
    </w:lvlOverride>
  </w:num>
  <w:num w:numId="104">
    <w:abstractNumId w:val="6"/>
    <w:lvlOverride w:ilvl="0">
      <w:startOverride w:val="1"/>
    </w:lvlOverride>
  </w:num>
  <w:num w:numId="105">
    <w:abstractNumId w:val="1"/>
    <w:lvlOverride w:ilvl="0">
      <w:startOverride w:val="1"/>
    </w:lvlOverride>
  </w:num>
  <w:num w:numId="106">
    <w:abstractNumId w:val="6"/>
    <w:lvlOverride w:ilvl="0">
      <w:startOverride w:val="1"/>
    </w:lvlOverride>
  </w:num>
  <w:num w:numId="107">
    <w:abstractNumId w:val="6"/>
    <w:lvlOverride w:ilvl="0">
      <w:startOverride w:val="1"/>
    </w:lvlOverride>
  </w:num>
  <w:num w:numId="108">
    <w:abstractNumId w:val="6"/>
    <w:lvlOverride w:ilvl="0">
      <w:startOverride w:val="1"/>
    </w:lvlOverride>
  </w:num>
  <w:num w:numId="109">
    <w:abstractNumId w:val="6"/>
    <w:lvlOverride w:ilvl="0">
      <w:startOverride w:val="1"/>
    </w:lvlOverride>
  </w:num>
  <w:num w:numId="110">
    <w:abstractNumId w:val="1"/>
    <w:lvlOverride w:ilvl="0">
      <w:startOverride w:val="1"/>
    </w:lvlOverride>
  </w:num>
  <w:num w:numId="111">
    <w:abstractNumId w:val="1"/>
    <w:lvlOverride w:ilvl="0">
      <w:startOverride w:val="1"/>
    </w:lvlOverride>
  </w:num>
  <w:num w:numId="112">
    <w:abstractNumId w:val="6"/>
    <w:lvlOverride w:ilvl="0">
      <w:startOverride w:val="1"/>
    </w:lvlOverride>
  </w:num>
  <w:num w:numId="113">
    <w:abstractNumId w:val="6"/>
    <w:lvlOverride w:ilvl="0">
      <w:startOverride w:val="1"/>
    </w:lvlOverride>
  </w:num>
  <w:num w:numId="114">
    <w:abstractNumId w:val="1"/>
    <w:lvlOverride w:ilvl="0">
      <w:startOverride w:val="1"/>
    </w:lvlOverride>
  </w:num>
  <w:num w:numId="115">
    <w:abstractNumId w:val="1"/>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documentProtection w:edit="forms" w:enforcement="0"/>
  <w:defaultTabStop w:val="454"/>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71BE"/>
    <w:rsid w:val="00000F29"/>
    <w:rsid w:val="000013F4"/>
    <w:rsid w:val="000020D8"/>
    <w:rsid w:val="00005C27"/>
    <w:rsid w:val="0000736C"/>
    <w:rsid w:val="00007D6F"/>
    <w:rsid w:val="00011457"/>
    <w:rsid w:val="00011484"/>
    <w:rsid w:val="00012383"/>
    <w:rsid w:val="000128C9"/>
    <w:rsid w:val="00013277"/>
    <w:rsid w:val="00013506"/>
    <w:rsid w:val="00013EFF"/>
    <w:rsid w:val="00014559"/>
    <w:rsid w:val="00015094"/>
    <w:rsid w:val="0001659C"/>
    <w:rsid w:val="000201FA"/>
    <w:rsid w:val="000204C6"/>
    <w:rsid w:val="000217E0"/>
    <w:rsid w:val="00023374"/>
    <w:rsid w:val="00025653"/>
    <w:rsid w:val="0002586E"/>
    <w:rsid w:val="000268A5"/>
    <w:rsid w:val="00026B44"/>
    <w:rsid w:val="000301E2"/>
    <w:rsid w:val="000305D0"/>
    <w:rsid w:val="00030B8A"/>
    <w:rsid w:val="0003139F"/>
    <w:rsid w:val="00032E31"/>
    <w:rsid w:val="00033DFA"/>
    <w:rsid w:val="000344BB"/>
    <w:rsid w:val="000352CA"/>
    <w:rsid w:val="00041FE6"/>
    <w:rsid w:val="00045638"/>
    <w:rsid w:val="000534FD"/>
    <w:rsid w:val="000554B2"/>
    <w:rsid w:val="00057803"/>
    <w:rsid w:val="00065134"/>
    <w:rsid w:val="00066D5E"/>
    <w:rsid w:val="00067590"/>
    <w:rsid w:val="000739C3"/>
    <w:rsid w:val="00074585"/>
    <w:rsid w:val="00076409"/>
    <w:rsid w:val="000765AA"/>
    <w:rsid w:val="000779E4"/>
    <w:rsid w:val="00082162"/>
    <w:rsid w:val="0008478A"/>
    <w:rsid w:val="00085FA6"/>
    <w:rsid w:val="000862AC"/>
    <w:rsid w:val="00086A55"/>
    <w:rsid w:val="0008782E"/>
    <w:rsid w:val="00092DBD"/>
    <w:rsid w:val="00092FC3"/>
    <w:rsid w:val="000971DA"/>
    <w:rsid w:val="000A05CB"/>
    <w:rsid w:val="000A05FF"/>
    <w:rsid w:val="000A0EEB"/>
    <w:rsid w:val="000A0F56"/>
    <w:rsid w:val="000A1B5E"/>
    <w:rsid w:val="000A1F28"/>
    <w:rsid w:val="000A4B2A"/>
    <w:rsid w:val="000A60E2"/>
    <w:rsid w:val="000A6745"/>
    <w:rsid w:val="000A6F4C"/>
    <w:rsid w:val="000A7CBE"/>
    <w:rsid w:val="000B2FDA"/>
    <w:rsid w:val="000B3677"/>
    <w:rsid w:val="000B40F5"/>
    <w:rsid w:val="000B4BC0"/>
    <w:rsid w:val="000B5516"/>
    <w:rsid w:val="000B60FF"/>
    <w:rsid w:val="000B6E26"/>
    <w:rsid w:val="000C07B5"/>
    <w:rsid w:val="000C2DC6"/>
    <w:rsid w:val="000C2F58"/>
    <w:rsid w:val="000C459D"/>
    <w:rsid w:val="000C6342"/>
    <w:rsid w:val="000C787A"/>
    <w:rsid w:val="000D063A"/>
    <w:rsid w:val="000D33BB"/>
    <w:rsid w:val="000D4915"/>
    <w:rsid w:val="000E1E5B"/>
    <w:rsid w:val="000E3FC3"/>
    <w:rsid w:val="000E601C"/>
    <w:rsid w:val="000E7DD4"/>
    <w:rsid w:val="000F11E4"/>
    <w:rsid w:val="000F6095"/>
    <w:rsid w:val="000F6162"/>
    <w:rsid w:val="000F68A2"/>
    <w:rsid w:val="00101D24"/>
    <w:rsid w:val="0010394F"/>
    <w:rsid w:val="001050BC"/>
    <w:rsid w:val="0010792E"/>
    <w:rsid w:val="00107F74"/>
    <w:rsid w:val="0011225C"/>
    <w:rsid w:val="00112A63"/>
    <w:rsid w:val="00112FAC"/>
    <w:rsid w:val="00114BF3"/>
    <w:rsid w:val="00117348"/>
    <w:rsid w:val="00117B51"/>
    <w:rsid w:val="00117DD8"/>
    <w:rsid w:val="0012029F"/>
    <w:rsid w:val="00121365"/>
    <w:rsid w:val="0012267A"/>
    <w:rsid w:val="00124EAD"/>
    <w:rsid w:val="00124F59"/>
    <w:rsid w:val="00130778"/>
    <w:rsid w:val="00130B51"/>
    <w:rsid w:val="00133458"/>
    <w:rsid w:val="00133D9B"/>
    <w:rsid w:val="00135580"/>
    <w:rsid w:val="00135FD0"/>
    <w:rsid w:val="001374A7"/>
    <w:rsid w:val="001377F4"/>
    <w:rsid w:val="00137D31"/>
    <w:rsid w:val="00140040"/>
    <w:rsid w:val="00141216"/>
    <w:rsid w:val="0014185F"/>
    <w:rsid w:val="00142441"/>
    <w:rsid w:val="001424B6"/>
    <w:rsid w:val="00143E6A"/>
    <w:rsid w:val="00144968"/>
    <w:rsid w:val="00144FFA"/>
    <w:rsid w:val="00145170"/>
    <w:rsid w:val="0014595D"/>
    <w:rsid w:val="001463FA"/>
    <w:rsid w:val="001466D6"/>
    <w:rsid w:val="00150915"/>
    <w:rsid w:val="001512BF"/>
    <w:rsid w:val="00151502"/>
    <w:rsid w:val="0015213F"/>
    <w:rsid w:val="00153C6E"/>
    <w:rsid w:val="001556B1"/>
    <w:rsid w:val="001557D6"/>
    <w:rsid w:val="00157B31"/>
    <w:rsid w:val="00157BD9"/>
    <w:rsid w:val="00162376"/>
    <w:rsid w:val="00163355"/>
    <w:rsid w:val="0016358C"/>
    <w:rsid w:val="00165503"/>
    <w:rsid w:val="00170C69"/>
    <w:rsid w:val="001718B0"/>
    <w:rsid w:val="001728CC"/>
    <w:rsid w:val="00173174"/>
    <w:rsid w:val="0017466B"/>
    <w:rsid w:val="001758A8"/>
    <w:rsid w:val="001769B6"/>
    <w:rsid w:val="001812EF"/>
    <w:rsid w:val="00181710"/>
    <w:rsid w:val="00181A6C"/>
    <w:rsid w:val="00182B2E"/>
    <w:rsid w:val="00184B90"/>
    <w:rsid w:val="001861F2"/>
    <w:rsid w:val="00186997"/>
    <w:rsid w:val="00192351"/>
    <w:rsid w:val="001943F8"/>
    <w:rsid w:val="00195BDE"/>
    <w:rsid w:val="001979F7"/>
    <w:rsid w:val="00197ABB"/>
    <w:rsid w:val="001A02B8"/>
    <w:rsid w:val="001A0434"/>
    <w:rsid w:val="001A2467"/>
    <w:rsid w:val="001A51F1"/>
    <w:rsid w:val="001A5201"/>
    <w:rsid w:val="001A5855"/>
    <w:rsid w:val="001A73E8"/>
    <w:rsid w:val="001B04FA"/>
    <w:rsid w:val="001B6429"/>
    <w:rsid w:val="001B6D46"/>
    <w:rsid w:val="001B6E56"/>
    <w:rsid w:val="001B6EFB"/>
    <w:rsid w:val="001B7270"/>
    <w:rsid w:val="001B7C7E"/>
    <w:rsid w:val="001C1C91"/>
    <w:rsid w:val="001C46E1"/>
    <w:rsid w:val="001C4F0C"/>
    <w:rsid w:val="001C59A9"/>
    <w:rsid w:val="001C6FEF"/>
    <w:rsid w:val="001D372B"/>
    <w:rsid w:val="001D57CE"/>
    <w:rsid w:val="001D72FD"/>
    <w:rsid w:val="001E1162"/>
    <w:rsid w:val="001E30C2"/>
    <w:rsid w:val="001E36A6"/>
    <w:rsid w:val="001E3C3C"/>
    <w:rsid w:val="001E7943"/>
    <w:rsid w:val="001F1B1B"/>
    <w:rsid w:val="001F1FD0"/>
    <w:rsid w:val="001F2029"/>
    <w:rsid w:val="001F2FE1"/>
    <w:rsid w:val="001F3282"/>
    <w:rsid w:val="001F4FF3"/>
    <w:rsid w:val="0020096F"/>
    <w:rsid w:val="0020238B"/>
    <w:rsid w:val="00202645"/>
    <w:rsid w:val="00203576"/>
    <w:rsid w:val="00203A9F"/>
    <w:rsid w:val="00205374"/>
    <w:rsid w:val="00206E68"/>
    <w:rsid w:val="002071C7"/>
    <w:rsid w:val="002104EC"/>
    <w:rsid w:val="00210C06"/>
    <w:rsid w:val="0021239E"/>
    <w:rsid w:val="00212974"/>
    <w:rsid w:val="00213516"/>
    <w:rsid w:val="00213ACB"/>
    <w:rsid w:val="00217193"/>
    <w:rsid w:val="0021792A"/>
    <w:rsid w:val="0022127D"/>
    <w:rsid w:val="00221629"/>
    <w:rsid w:val="00223236"/>
    <w:rsid w:val="002235BF"/>
    <w:rsid w:val="0022400C"/>
    <w:rsid w:val="002244D4"/>
    <w:rsid w:val="00230579"/>
    <w:rsid w:val="00231135"/>
    <w:rsid w:val="002316F1"/>
    <w:rsid w:val="00232647"/>
    <w:rsid w:val="00233FC2"/>
    <w:rsid w:val="00236059"/>
    <w:rsid w:val="00243DDC"/>
    <w:rsid w:val="00244AED"/>
    <w:rsid w:val="00250EF2"/>
    <w:rsid w:val="00251698"/>
    <w:rsid w:val="00253AC4"/>
    <w:rsid w:val="00256197"/>
    <w:rsid w:val="00260A3A"/>
    <w:rsid w:val="0027035F"/>
    <w:rsid w:val="002724DE"/>
    <w:rsid w:val="00275E6D"/>
    <w:rsid w:val="002767C7"/>
    <w:rsid w:val="002776CA"/>
    <w:rsid w:val="00281003"/>
    <w:rsid w:val="00281CA9"/>
    <w:rsid w:val="0028687C"/>
    <w:rsid w:val="002872C6"/>
    <w:rsid w:val="002872E1"/>
    <w:rsid w:val="002903AC"/>
    <w:rsid w:val="002934B5"/>
    <w:rsid w:val="00293649"/>
    <w:rsid w:val="002936CA"/>
    <w:rsid w:val="00294DAC"/>
    <w:rsid w:val="0029782F"/>
    <w:rsid w:val="00297902"/>
    <w:rsid w:val="002979EA"/>
    <w:rsid w:val="002A0135"/>
    <w:rsid w:val="002A2369"/>
    <w:rsid w:val="002A25DA"/>
    <w:rsid w:val="002A7996"/>
    <w:rsid w:val="002B0B2C"/>
    <w:rsid w:val="002B31A8"/>
    <w:rsid w:val="002B43F1"/>
    <w:rsid w:val="002B490B"/>
    <w:rsid w:val="002B4D6E"/>
    <w:rsid w:val="002C0306"/>
    <w:rsid w:val="002C06C7"/>
    <w:rsid w:val="002C0751"/>
    <w:rsid w:val="002C11A5"/>
    <w:rsid w:val="002C5D9B"/>
    <w:rsid w:val="002C7017"/>
    <w:rsid w:val="002D05DC"/>
    <w:rsid w:val="002D1A83"/>
    <w:rsid w:val="002D2517"/>
    <w:rsid w:val="002D2EDF"/>
    <w:rsid w:val="002D33F9"/>
    <w:rsid w:val="002D417E"/>
    <w:rsid w:val="002D4257"/>
    <w:rsid w:val="002D47B4"/>
    <w:rsid w:val="002D514A"/>
    <w:rsid w:val="002D552D"/>
    <w:rsid w:val="002D55E9"/>
    <w:rsid w:val="002D5ABA"/>
    <w:rsid w:val="002E11C0"/>
    <w:rsid w:val="002E1C27"/>
    <w:rsid w:val="002E2620"/>
    <w:rsid w:val="002E27E1"/>
    <w:rsid w:val="002E2BB3"/>
    <w:rsid w:val="002E2E7C"/>
    <w:rsid w:val="002E4B7C"/>
    <w:rsid w:val="002E6B10"/>
    <w:rsid w:val="002E6F56"/>
    <w:rsid w:val="002F02B8"/>
    <w:rsid w:val="002F1C13"/>
    <w:rsid w:val="002F3065"/>
    <w:rsid w:val="002F5003"/>
    <w:rsid w:val="002F5560"/>
    <w:rsid w:val="002F596F"/>
    <w:rsid w:val="002F7C51"/>
    <w:rsid w:val="00300C47"/>
    <w:rsid w:val="00302388"/>
    <w:rsid w:val="00306875"/>
    <w:rsid w:val="00306E5A"/>
    <w:rsid w:val="0030725A"/>
    <w:rsid w:val="0031107F"/>
    <w:rsid w:val="003129A9"/>
    <w:rsid w:val="00312CC4"/>
    <w:rsid w:val="00314250"/>
    <w:rsid w:val="00314460"/>
    <w:rsid w:val="00314C7C"/>
    <w:rsid w:val="00314F8A"/>
    <w:rsid w:val="00317DA8"/>
    <w:rsid w:val="00317F73"/>
    <w:rsid w:val="00320B15"/>
    <w:rsid w:val="00327460"/>
    <w:rsid w:val="00327E4B"/>
    <w:rsid w:val="003331CB"/>
    <w:rsid w:val="003378C1"/>
    <w:rsid w:val="00340A3B"/>
    <w:rsid w:val="00341220"/>
    <w:rsid w:val="00341992"/>
    <w:rsid w:val="0034260E"/>
    <w:rsid w:val="0034587C"/>
    <w:rsid w:val="003501F4"/>
    <w:rsid w:val="003513AB"/>
    <w:rsid w:val="003551E4"/>
    <w:rsid w:val="00356A85"/>
    <w:rsid w:val="00356C89"/>
    <w:rsid w:val="00360F8F"/>
    <w:rsid w:val="003612F1"/>
    <w:rsid w:val="003625B8"/>
    <w:rsid w:val="003630A0"/>
    <w:rsid w:val="00365677"/>
    <w:rsid w:val="00365AB5"/>
    <w:rsid w:val="00367C7B"/>
    <w:rsid w:val="00367EBE"/>
    <w:rsid w:val="00370187"/>
    <w:rsid w:val="003728C5"/>
    <w:rsid w:val="0037430A"/>
    <w:rsid w:val="003777C9"/>
    <w:rsid w:val="00382377"/>
    <w:rsid w:val="003826AB"/>
    <w:rsid w:val="00384734"/>
    <w:rsid w:val="003856F7"/>
    <w:rsid w:val="00387CB8"/>
    <w:rsid w:val="0039088D"/>
    <w:rsid w:val="00390E40"/>
    <w:rsid w:val="00392AFA"/>
    <w:rsid w:val="003971D4"/>
    <w:rsid w:val="00397E81"/>
    <w:rsid w:val="003A02B5"/>
    <w:rsid w:val="003A0C80"/>
    <w:rsid w:val="003A0E76"/>
    <w:rsid w:val="003A30FB"/>
    <w:rsid w:val="003A3187"/>
    <w:rsid w:val="003A5D22"/>
    <w:rsid w:val="003A622B"/>
    <w:rsid w:val="003A79FB"/>
    <w:rsid w:val="003B2CD9"/>
    <w:rsid w:val="003B318F"/>
    <w:rsid w:val="003B460B"/>
    <w:rsid w:val="003B5D0F"/>
    <w:rsid w:val="003B74CD"/>
    <w:rsid w:val="003C30A3"/>
    <w:rsid w:val="003C3DDC"/>
    <w:rsid w:val="003C43AC"/>
    <w:rsid w:val="003C4EB9"/>
    <w:rsid w:val="003C57F9"/>
    <w:rsid w:val="003C692F"/>
    <w:rsid w:val="003C7871"/>
    <w:rsid w:val="003D1AB8"/>
    <w:rsid w:val="003D5722"/>
    <w:rsid w:val="003D5BB1"/>
    <w:rsid w:val="003D6F72"/>
    <w:rsid w:val="003D7155"/>
    <w:rsid w:val="003D75B2"/>
    <w:rsid w:val="003D7621"/>
    <w:rsid w:val="003E1B6C"/>
    <w:rsid w:val="003E356E"/>
    <w:rsid w:val="003E42C5"/>
    <w:rsid w:val="003E49DC"/>
    <w:rsid w:val="003E6797"/>
    <w:rsid w:val="003E71CC"/>
    <w:rsid w:val="003F0EAF"/>
    <w:rsid w:val="003F1BE8"/>
    <w:rsid w:val="003F49BE"/>
    <w:rsid w:val="003F5155"/>
    <w:rsid w:val="003F5431"/>
    <w:rsid w:val="003F5627"/>
    <w:rsid w:val="003F7BB0"/>
    <w:rsid w:val="00400012"/>
    <w:rsid w:val="004019F9"/>
    <w:rsid w:val="004024E2"/>
    <w:rsid w:val="00403ECA"/>
    <w:rsid w:val="00404F1F"/>
    <w:rsid w:val="00406C15"/>
    <w:rsid w:val="00411BEA"/>
    <w:rsid w:val="0041285D"/>
    <w:rsid w:val="00413CF0"/>
    <w:rsid w:val="00416A70"/>
    <w:rsid w:val="00417D1C"/>
    <w:rsid w:val="00420285"/>
    <w:rsid w:val="0042119F"/>
    <w:rsid w:val="004215A4"/>
    <w:rsid w:val="0042173E"/>
    <w:rsid w:val="00421A9A"/>
    <w:rsid w:val="004234BC"/>
    <w:rsid w:val="00423584"/>
    <w:rsid w:val="00424843"/>
    <w:rsid w:val="004249A3"/>
    <w:rsid w:val="0042506B"/>
    <w:rsid w:val="00426C64"/>
    <w:rsid w:val="00427B93"/>
    <w:rsid w:val="00430D28"/>
    <w:rsid w:val="004316BD"/>
    <w:rsid w:val="004325DA"/>
    <w:rsid w:val="00434BEE"/>
    <w:rsid w:val="004352CB"/>
    <w:rsid w:val="00440B07"/>
    <w:rsid w:val="00440C17"/>
    <w:rsid w:val="0044123A"/>
    <w:rsid w:val="0044204A"/>
    <w:rsid w:val="004435FD"/>
    <w:rsid w:val="0044684A"/>
    <w:rsid w:val="0045075C"/>
    <w:rsid w:val="00451374"/>
    <w:rsid w:val="004527E6"/>
    <w:rsid w:val="00454B7B"/>
    <w:rsid w:val="004617AF"/>
    <w:rsid w:val="00463200"/>
    <w:rsid w:val="004636AA"/>
    <w:rsid w:val="00464EC9"/>
    <w:rsid w:val="00466509"/>
    <w:rsid w:val="00467F44"/>
    <w:rsid w:val="0047012B"/>
    <w:rsid w:val="00470BAF"/>
    <w:rsid w:val="0047101F"/>
    <w:rsid w:val="00474DC0"/>
    <w:rsid w:val="00475ED2"/>
    <w:rsid w:val="00476DDB"/>
    <w:rsid w:val="0047718A"/>
    <w:rsid w:val="00480553"/>
    <w:rsid w:val="004807D5"/>
    <w:rsid w:val="00481964"/>
    <w:rsid w:val="00483712"/>
    <w:rsid w:val="0048407F"/>
    <w:rsid w:val="00486691"/>
    <w:rsid w:val="00490BDC"/>
    <w:rsid w:val="00490EFE"/>
    <w:rsid w:val="00493FBF"/>
    <w:rsid w:val="0049662D"/>
    <w:rsid w:val="00497F06"/>
    <w:rsid w:val="004A0D19"/>
    <w:rsid w:val="004A113B"/>
    <w:rsid w:val="004A3441"/>
    <w:rsid w:val="004A3965"/>
    <w:rsid w:val="004A3A0B"/>
    <w:rsid w:val="004A5874"/>
    <w:rsid w:val="004A74A0"/>
    <w:rsid w:val="004B20A6"/>
    <w:rsid w:val="004B2A51"/>
    <w:rsid w:val="004B3CC9"/>
    <w:rsid w:val="004B6CFF"/>
    <w:rsid w:val="004C04BF"/>
    <w:rsid w:val="004C06E6"/>
    <w:rsid w:val="004C15C0"/>
    <w:rsid w:val="004C16F0"/>
    <w:rsid w:val="004C29DE"/>
    <w:rsid w:val="004C3A86"/>
    <w:rsid w:val="004C47A9"/>
    <w:rsid w:val="004C5454"/>
    <w:rsid w:val="004C73B4"/>
    <w:rsid w:val="004C7F6E"/>
    <w:rsid w:val="004C7F91"/>
    <w:rsid w:val="004D0386"/>
    <w:rsid w:val="004D0A56"/>
    <w:rsid w:val="004D1E19"/>
    <w:rsid w:val="004D3797"/>
    <w:rsid w:val="004D513D"/>
    <w:rsid w:val="004D6106"/>
    <w:rsid w:val="004D67B2"/>
    <w:rsid w:val="004E0911"/>
    <w:rsid w:val="004E25A5"/>
    <w:rsid w:val="004E3DB5"/>
    <w:rsid w:val="004E4424"/>
    <w:rsid w:val="004E7D50"/>
    <w:rsid w:val="004F0A78"/>
    <w:rsid w:val="004F1BA1"/>
    <w:rsid w:val="004F1DCC"/>
    <w:rsid w:val="004F1E01"/>
    <w:rsid w:val="004F31A7"/>
    <w:rsid w:val="004F37E9"/>
    <w:rsid w:val="004F55BA"/>
    <w:rsid w:val="004F57BA"/>
    <w:rsid w:val="004F6714"/>
    <w:rsid w:val="00500F1A"/>
    <w:rsid w:val="00505A89"/>
    <w:rsid w:val="00506781"/>
    <w:rsid w:val="00511495"/>
    <w:rsid w:val="00511F9A"/>
    <w:rsid w:val="00513F24"/>
    <w:rsid w:val="005145DF"/>
    <w:rsid w:val="00514DF4"/>
    <w:rsid w:val="00516C13"/>
    <w:rsid w:val="00516FD3"/>
    <w:rsid w:val="005203C1"/>
    <w:rsid w:val="00520F63"/>
    <w:rsid w:val="005219EE"/>
    <w:rsid w:val="00521A5A"/>
    <w:rsid w:val="005254B4"/>
    <w:rsid w:val="00526068"/>
    <w:rsid w:val="0053118C"/>
    <w:rsid w:val="00533A06"/>
    <w:rsid w:val="00533C7A"/>
    <w:rsid w:val="0053548D"/>
    <w:rsid w:val="00536426"/>
    <w:rsid w:val="00536859"/>
    <w:rsid w:val="00541C32"/>
    <w:rsid w:val="00541E0D"/>
    <w:rsid w:val="00541E4C"/>
    <w:rsid w:val="00543622"/>
    <w:rsid w:val="00543A24"/>
    <w:rsid w:val="00546D8A"/>
    <w:rsid w:val="00551FAE"/>
    <w:rsid w:val="0055273E"/>
    <w:rsid w:val="00553B9F"/>
    <w:rsid w:val="00554EE7"/>
    <w:rsid w:val="0055572F"/>
    <w:rsid w:val="005571BE"/>
    <w:rsid w:val="0056027F"/>
    <w:rsid w:val="005613B1"/>
    <w:rsid w:val="005631C1"/>
    <w:rsid w:val="00563E42"/>
    <w:rsid w:val="00563E57"/>
    <w:rsid w:val="0056613A"/>
    <w:rsid w:val="005673CF"/>
    <w:rsid w:val="005729A0"/>
    <w:rsid w:val="005751C9"/>
    <w:rsid w:val="0057554A"/>
    <w:rsid w:val="00576ED1"/>
    <w:rsid w:val="0058018C"/>
    <w:rsid w:val="00580257"/>
    <w:rsid w:val="0058160F"/>
    <w:rsid w:val="005819CA"/>
    <w:rsid w:val="005829F4"/>
    <w:rsid w:val="00582F1D"/>
    <w:rsid w:val="00586924"/>
    <w:rsid w:val="00586AAA"/>
    <w:rsid w:val="00586F1C"/>
    <w:rsid w:val="00587527"/>
    <w:rsid w:val="005877B5"/>
    <w:rsid w:val="00587AEC"/>
    <w:rsid w:val="00587D69"/>
    <w:rsid w:val="00590252"/>
    <w:rsid w:val="00591E9B"/>
    <w:rsid w:val="005932C2"/>
    <w:rsid w:val="0059544D"/>
    <w:rsid w:val="005956F1"/>
    <w:rsid w:val="00595793"/>
    <w:rsid w:val="0059659D"/>
    <w:rsid w:val="00597BF0"/>
    <w:rsid w:val="005A0AB8"/>
    <w:rsid w:val="005A10DC"/>
    <w:rsid w:val="005A23CC"/>
    <w:rsid w:val="005A2954"/>
    <w:rsid w:val="005A379D"/>
    <w:rsid w:val="005A3D27"/>
    <w:rsid w:val="005A5D20"/>
    <w:rsid w:val="005A6520"/>
    <w:rsid w:val="005A6E79"/>
    <w:rsid w:val="005A718C"/>
    <w:rsid w:val="005B334C"/>
    <w:rsid w:val="005B52DE"/>
    <w:rsid w:val="005B5D7C"/>
    <w:rsid w:val="005B5E32"/>
    <w:rsid w:val="005B7EA2"/>
    <w:rsid w:val="005C0689"/>
    <w:rsid w:val="005C2DDD"/>
    <w:rsid w:val="005C5A78"/>
    <w:rsid w:val="005C693C"/>
    <w:rsid w:val="005D0BC9"/>
    <w:rsid w:val="005D118A"/>
    <w:rsid w:val="005E002A"/>
    <w:rsid w:val="005E25AC"/>
    <w:rsid w:val="005E31E6"/>
    <w:rsid w:val="005E3556"/>
    <w:rsid w:val="005E407D"/>
    <w:rsid w:val="005E4CB4"/>
    <w:rsid w:val="005E5D26"/>
    <w:rsid w:val="005E6C8D"/>
    <w:rsid w:val="005F00A3"/>
    <w:rsid w:val="005F1621"/>
    <w:rsid w:val="005F1FEA"/>
    <w:rsid w:val="005F20FD"/>
    <w:rsid w:val="005F3055"/>
    <w:rsid w:val="005F5A5C"/>
    <w:rsid w:val="005F6B34"/>
    <w:rsid w:val="00601B9E"/>
    <w:rsid w:val="00603EC8"/>
    <w:rsid w:val="00604FC4"/>
    <w:rsid w:val="006051C4"/>
    <w:rsid w:val="00605485"/>
    <w:rsid w:val="006108F4"/>
    <w:rsid w:val="00610BA2"/>
    <w:rsid w:val="00611890"/>
    <w:rsid w:val="00612E5A"/>
    <w:rsid w:val="0061473E"/>
    <w:rsid w:val="0061475B"/>
    <w:rsid w:val="00615692"/>
    <w:rsid w:val="006164AF"/>
    <w:rsid w:val="0061777F"/>
    <w:rsid w:val="00620700"/>
    <w:rsid w:val="0062132A"/>
    <w:rsid w:val="0062524B"/>
    <w:rsid w:val="00627097"/>
    <w:rsid w:val="00630F96"/>
    <w:rsid w:val="00631130"/>
    <w:rsid w:val="006331C6"/>
    <w:rsid w:val="006337D5"/>
    <w:rsid w:val="00633941"/>
    <w:rsid w:val="00633CB2"/>
    <w:rsid w:val="006361ED"/>
    <w:rsid w:val="0063724B"/>
    <w:rsid w:val="00637FD9"/>
    <w:rsid w:val="0064113A"/>
    <w:rsid w:val="006414BD"/>
    <w:rsid w:val="006424C3"/>
    <w:rsid w:val="0064319C"/>
    <w:rsid w:val="0064556D"/>
    <w:rsid w:val="0064560E"/>
    <w:rsid w:val="006459C5"/>
    <w:rsid w:val="0064680C"/>
    <w:rsid w:val="0065147F"/>
    <w:rsid w:val="00655162"/>
    <w:rsid w:val="006567BE"/>
    <w:rsid w:val="00656CB0"/>
    <w:rsid w:val="006629F8"/>
    <w:rsid w:val="00666166"/>
    <w:rsid w:val="00666A16"/>
    <w:rsid w:val="0067139A"/>
    <w:rsid w:val="00672654"/>
    <w:rsid w:val="006729F6"/>
    <w:rsid w:val="00672AD5"/>
    <w:rsid w:val="006768FF"/>
    <w:rsid w:val="0067769B"/>
    <w:rsid w:val="00677B24"/>
    <w:rsid w:val="00680164"/>
    <w:rsid w:val="00681188"/>
    <w:rsid w:val="0068287F"/>
    <w:rsid w:val="00683243"/>
    <w:rsid w:val="00684336"/>
    <w:rsid w:val="006855C0"/>
    <w:rsid w:val="00687A97"/>
    <w:rsid w:val="00691D28"/>
    <w:rsid w:val="00691E6C"/>
    <w:rsid w:val="00693100"/>
    <w:rsid w:val="00694C5A"/>
    <w:rsid w:val="00695D96"/>
    <w:rsid w:val="00696207"/>
    <w:rsid w:val="00697B1C"/>
    <w:rsid w:val="006A0181"/>
    <w:rsid w:val="006A19F0"/>
    <w:rsid w:val="006A42DD"/>
    <w:rsid w:val="006A4955"/>
    <w:rsid w:val="006A4B41"/>
    <w:rsid w:val="006A5426"/>
    <w:rsid w:val="006A6069"/>
    <w:rsid w:val="006B08CF"/>
    <w:rsid w:val="006B0BE3"/>
    <w:rsid w:val="006B26C8"/>
    <w:rsid w:val="006B282B"/>
    <w:rsid w:val="006B3C94"/>
    <w:rsid w:val="006B4EA8"/>
    <w:rsid w:val="006B758B"/>
    <w:rsid w:val="006C1EBC"/>
    <w:rsid w:val="006C1EC3"/>
    <w:rsid w:val="006C3D1E"/>
    <w:rsid w:val="006C4236"/>
    <w:rsid w:val="006C4D3F"/>
    <w:rsid w:val="006C5093"/>
    <w:rsid w:val="006C5737"/>
    <w:rsid w:val="006C702E"/>
    <w:rsid w:val="006D08C6"/>
    <w:rsid w:val="006D1DE2"/>
    <w:rsid w:val="006D2075"/>
    <w:rsid w:val="006D4F22"/>
    <w:rsid w:val="006E0371"/>
    <w:rsid w:val="006E1341"/>
    <w:rsid w:val="006E1D13"/>
    <w:rsid w:val="006E4278"/>
    <w:rsid w:val="006E779A"/>
    <w:rsid w:val="006F056F"/>
    <w:rsid w:val="006F418F"/>
    <w:rsid w:val="006F43BF"/>
    <w:rsid w:val="006F4C73"/>
    <w:rsid w:val="006F6B5E"/>
    <w:rsid w:val="006F70A3"/>
    <w:rsid w:val="006F7566"/>
    <w:rsid w:val="0070035E"/>
    <w:rsid w:val="007029BB"/>
    <w:rsid w:val="00703A52"/>
    <w:rsid w:val="00705385"/>
    <w:rsid w:val="00705625"/>
    <w:rsid w:val="00705BA3"/>
    <w:rsid w:val="00707F6B"/>
    <w:rsid w:val="0071073D"/>
    <w:rsid w:val="007118FA"/>
    <w:rsid w:val="007213A2"/>
    <w:rsid w:val="00721935"/>
    <w:rsid w:val="0072193A"/>
    <w:rsid w:val="007248A8"/>
    <w:rsid w:val="0072645E"/>
    <w:rsid w:val="00726D41"/>
    <w:rsid w:val="00727C8D"/>
    <w:rsid w:val="0073038D"/>
    <w:rsid w:val="007310DE"/>
    <w:rsid w:val="0073169C"/>
    <w:rsid w:val="007330F7"/>
    <w:rsid w:val="00733CDB"/>
    <w:rsid w:val="00734230"/>
    <w:rsid w:val="007357FE"/>
    <w:rsid w:val="00736F57"/>
    <w:rsid w:val="007377B3"/>
    <w:rsid w:val="00737F54"/>
    <w:rsid w:val="00741330"/>
    <w:rsid w:val="00742209"/>
    <w:rsid w:val="0074237C"/>
    <w:rsid w:val="00742A54"/>
    <w:rsid w:val="00743D38"/>
    <w:rsid w:val="00743E49"/>
    <w:rsid w:val="00743FF0"/>
    <w:rsid w:val="00744304"/>
    <w:rsid w:val="00745EA9"/>
    <w:rsid w:val="00746BDC"/>
    <w:rsid w:val="007501F9"/>
    <w:rsid w:val="00750867"/>
    <w:rsid w:val="007526AC"/>
    <w:rsid w:val="00752C28"/>
    <w:rsid w:val="007559BA"/>
    <w:rsid w:val="00756556"/>
    <w:rsid w:val="00756B71"/>
    <w:rsid w:val="0075733E"/>
    <w:rsid w:val="00757682"/>
    <w:rsid w:val="007576DF"/>
    <w:rsid w:val="00761DBE"/>
    <w:rsid w:val="00763412"/>
    <w:rsid w:val="00763A8F"/>
    <w:rsid w:val="007664A6"/>
    <w:rsid w:val="00766BC9"/>
    <w:rsid w:val="0076786C"/>
    <w:rsid w:val="00767C03"/>
    <w:rsid w:val="00767C54"/>
    <w:rsid w:val="0077200C"/>
    <w:rsid w:val="00775B09"/>
    <w:rsid w:val="00776D26"/>
    <w:rsid w:val="00776D8C"/>
    <w:rsid w:val="00776E7D"/>
    <w:rsid w:val="00781282"/>
    <w:rsid w:val="00783205"/>
    <w:rsid w:val="0078326E"/>
    <w:rsid w:val="007837C5"/>
    <w:rsid w:val="007838AC"/>
    <w:rsid w:val="00784AAC"/>
    <w:rsid w:val="007866B4"/>
    <w:rsid w:val="00786A9F"/>
    <w:rsid w:val="007872FA"/>
    <w:rsid w:val="0079026D"/>
    <w:rsid w:val="007903FA"/>
    <w:rsid w:val="00793625"/>
    <w:rsid w:val="007964FF"/>
    <w:rsid w:val="00796E08"/>
    <w:rsid w:val="007A2209"/>
    <w:rsid w:val="007A235C"/>
    <w:rsid w:val="007A24A1"/>
    <w:rsid w:val="007A4616"/>
    <w:rsid w:val="007A47FE"/>
    <w:rsid w:val="007A6C9D"/>
    <w:rsid w:val="007A6E37"/>
    <w:rsid w:val="007A70C9"/>
    <w:rsid w:val="007B477F"/>
    <w:rsid w:val="007B47F4"/>
    <w:rsid w:val="007B54A7"/>
    <w:rsid w:val="007C1476"/>
    <w:rsid w:val="007C3387"/>
    <w:rsid w:val="007C3958"/>
    <w:rsid w:val="007C43F1"/>
    <w:rsid w:val="007C454A"/>
    <w:rsid w:val="007C58DB"/>
    <w:rsid w:val="007C5A9A"/>
    <w:rsid w:val="007C697D"/>
    <w:rsid w:val="007C72D9"/>
    <w:rsid w:val="007D38B8"/>
    <w:rsid w:val="007D3A4E"/>
    <w:rsid w:val="007D4CF8"/>
    <w:rsid w:val="007D5754"/>
    <w:rsid w:val="007D7609"/>
    <w:rsid w:val="007E4146"/>
    <w:rsid w:val="007E5669"/>
    <w:rsid w:val="007E6054"/>
    <w:rsid w:val="007E69C7"/>
    <w:rsid w:val="007F0486"/>
    <w:rsid w:val="007F108E"/>
    <w:rsid w:val="007F2145"/>
    <w:rsid w:val="007F22FD"/>
    <w:rsid w:val="007F36FD"/>
    <w:rsid w:val="00802B79"/>
    <w:rsid w:val="00803F18"/>
    <w:rsid w:val="008078BD"/>
    <w:rsid w:val="00807D9A"/>
    <w:rsid w:val="00810AF8"/>
    <w:rsid w:val="008157A7"/>
    <w:rsid w:val="0081715B"/>
    <w:rsid w:val="00820168"/>
    <w:rsid w:val="00821FEF"/>
    <w:rsid w:val="008221DC"/>
    <w:rsid w:val="00823E1A"/>
    <w:rsid w:val="0082497F"/>
    <w:rsid w:val="00824A70"/>
    <w:rsid w:val="0082578D"/>
    <w:rsid w:val="00825A32"/>
    <w:rsid w:val="00825CB5"/>
    <w:rsid w:val="008307BF"/>
    <w:rsid w:val="00831D1A"/>
    <w:rsid w:val="00831E36"/>
    <w:rsid w:val="00831FF4"/>
    <w:rsid w:val="00832835"/>
    <w:rsid w:val="00834A57"/>
    <w:rsid w:val="00834CFA"/>
    <w:rsid w:val="00835B8B"/>
    <w:rsid w:val="00836652"/>
    <w:rsid w:val="00837E66"/>
    <w:rsid w:val="00840465"/>
    <w:rsid w:val="008422CB"/>
    <w:rsid w:val="00843BF0"/>
    <w:rsid w:val="008442C5"/>
    <w:rsid w:val="00844300"/>
    <w:rsid w:val="008445D9"/>
    <w:rsid w:val="00844E96"/>
    <w:rsid w:val="008456B3"/>
    <w:rsid w:val="008464B8"/>
    <w:rsid w:val="00846F49"/>
    <w:rsid w:val="008507F1"/>
    <w:rsid w:val="00850C51"/>
    <w:rsid w:val="0085380C"/>
    <w:rsid w:val="00853C7B"/>
    <w:rsid w:val="008551EC"/>
    <w:rsid w:val="00855831"/>
    <w:rsid w:val="00855B7D"/>
    <w:rsid w:val="00856E0D"/>
    <w:rsid w:val="008574F4"/>
    <w:rsid w:val="008600F4"/>
    <w:rsid w:val="008616D4"/>
    <w:rsid w:val="008621C9"/>
    <w:rsid w:val="00862AC0"/>
    <w:rsid w:val="00863351"/>
    <w:rsid w:val="008637BE"/>
    <w:rsid w:val="0086482E"/>
    <w:rsid w:val="00866000"/>
    <w:rsid w:val="00871D29"/>
    <w:rsid w:val="008735EB"/>
    <w:rsid w:val="00880055"/>
    <w:rsid w:val="00881903"/>
    <w:rsid w:val="008825AD"/>
    <w:rsid w:val="00883351"/>
    <w:rsid w:val="0088549B"/>
    <w:rsid w:val="00890803"/>
    <w:rsid w:val="00891699"/>
    <w:rsid w:val="0089249A"/>
    <w:rsid w:val="00892B6F"/>
    <w:rsid w:val="00894AE6"/>
    <w:rsid w:val="00897AF7"/>
    <w:rsid w:val="008A1C80"/>
    <w:rsid w:val="008A2D5D"/>
    <w:rsid w:val="008A43EF"/>
    <w:rsid w:val="008A617B"/>
    <w:rsid w:val="008A7A76"/>
    <w:rsid w:val="008B0404"/>
    <w:rsid w:val="008B18A2"/>
    <w:rsid w:val="008B2FE3"/>
    <w:rsid w:val="008B3376"/>
    <w:rsid w:val="008B33F9"/>
    <w:rsid w:val="008B4C2C"/>
    <w:rsid w:val="008B4D46"/>
    <w:rsid w:val="008B5D16"/>
    <w:rsid w:val="008B6738"/>
    <w:rsid w:val="008B7720"/>
    <w:rsid w:val="008C0B49"/>
    <w:rsid w:val="008C1309"/>
    <w:rsid w:val="008C2DE1"/>
    <w:rsid w:val="008C42B6"/>
    <w:rsid w:val="008C49FD"/>
    <w:rsid w:val="008C698B"/>
    <w:rsid w:val="008D0B2A"/>
    <w:rsid w:val="008D3B64"/>
    <w:rsid w:val="008D5F53"/>
    <w:rsid w:val="008D6B98"/>
    <w:rsid w:val="008D7670"/>
    <w:rsid w:val="008D7FF4"/>
    <w:rsid w:val="008E2D1B"/>
    <w:rsid w:val="008E5C0F"/>
    <w:rsid w:val="008E6518"/>
    <w:rsid w:val="008E6FBD"/>
    <w:rsid w:val="008F13CE"/>
    <w:rsid w:val="008F2263"/>
    <w:rsid w:val="008F2ABE"/>
    <w:rsid w:val="008F5CD9"/>
    <w:rsid w:val="00900324"/>
    <w:rsid w:val="00902BF9"/>
    <w:rsid w:val="00903652"/>
    <w:rsid w:val="009050B8"/>
    <w:rsid w:val="00905393"/>
    <w:rsid w:val="00906AA6"/>
    <w:rsid w:val="00907AE7"/>
    <w:rsid w:val="00913341"/>
    <w:rsid w:val="00913AC4"/>
    <w:rsid w:val="00917F6E"/>
    <w:rsid w:val="00920163"/>
    <w:rsid w:val="0092046C"/>
    <w:rsid w:val="0092048A"/>
    <w:rsid w:val="00921E5C"/>
    <w:rsid w:val="009230CF"/>
    <w:rsid w:val="00924E36"/>
    <w:rsid w:val="00925603"/>
    <w:rsid w:val="0092619C"/>
    <w:rsid w:val="00926579"/>
    <w:rsid w:val="00926763"/>
    <w:rsid w:val="00926892"/>
    <w:rsid w:val="009275A6"/>
    <w:rsid w:val="00931629"/>
    <w:rsid w:val="00932779"/>
    <w:rsid w:val="00932EDE"/>
    <w:rsid w:val="00937AAD"/>
    <w:rsid w:val="009412AD"/>
    <w:rsid w:val="00944A5F"/>
    <w:rsid w:val="009455E1"/>
    <w:rsid w:val="00945F36"/>
    <w:rsid w:val="0095018F"/>
    <w:rsid w:val="00952B26"/>
    <w:rsid w:val="00954231"/>
    <w:rsid w:val="00954462"/>
    <w:rsid w:val="00955451"/>
    <w:rsid w:val="00956467"/>
    <w:rsid w:val="00960BBF"/>
    <w:rsid w:val="0096220E"/>
    <w:rsid w:val="00962C0B"/>
    <w:rsid w:val="00962D9D"/>
    <w:rsid w:val="00962FCB"/>
    <w:rsid w:val="0096438C"/>
    <w:rsid w:val="00964477"/>
    <w:rsid w:val="00971492"/>
    <w:rsid w:val="00971A89"/>
    <w:rsid w:val="00971FF1"/>
    <w:rsid w:val="00975CEC"/>
    <w:rsid w:val="009779BB"/>
    <w:rsid w:val="00980A39"/>
    <w:rsid w:val="009811D2"/>
    <w:rsid w:val="009848C2"/>
    <w:rsid w:val="00985B80"/>
    <w:rsid w:val="00987A6C"/>
    <w:rsid w:val="009913A1"/>
    <w:rsid w:val="009929B2"/>
    <w:rsid w:val="009933B4"/>
    <w:rsid w:val="00994A1E"/>
    <w:rsid w:val="00997B37"/>
    <w:rsid w:val="009A12DD"/>
    <w:rsid w:val="009A1403"/>
    <w:rsid w:val="009A51FA"/>
    <w:rsid w:val="009A5A8E"/>
    <w:rsid w:val="009B37A6"/>
    <w:rsid w:val="009B3FEB"/>
    <w:rsid w:val="009B43FF"/>
    <w:rsid w:val="009B50E5"/>
    <w:rsid w:val="009B54A6"/>
    <w:rsid w:val="009B6C2B"/>
    <w:rsid w:val="009C1180"/>
    <w:rsid w:val="009C23B9"/>
    <w:rsid w:val="009C3AD0"/>
    <w:rsid w:val="009C42E2"/>
    <w:rsid w:val="009C49D0"/>
    <w:rsid w:val="009C4DCE"/>
    <w:rsid w:val="009C52F8"/>
    <w:rsid w:val="009C5E85"/>
    <w:rsid w:val="009C7087"/>
    <w:rsid w:val="009D038C"/>
    <w:rsid w:val="009D10FF"/>
    <w:rsid w:val="009D1155"/>
    <w:rsid w:val="009D143B"/>
    <w:rsid w:val="009D1EC4"/>
    <w:rsid w:val="009D53DE"/>
    <w:rsid w:val="009D5470"/>
    <w:rsid w:val="009D771A"/>
    <w:rsid w:val="009D794B"/>
    <w:rsid w:val="009E17F7"/>
    <w:rsid w:val="009E4C09"/>
    <w:rsid w:val="009E4C3D"/>
    <w:rsid w:val="009F0E39"/>
    <w:rsid w:val="009F19A2"/>
    <w:rsid w:val="009F4528"/>
    <w:rsid w:val="009F5007"/>
    <w:rsid w:val="009F564F"/>
    <w:rsid w:val="009F5A19"/>
    <w:rsid w:val="009F6916"/>
    <w:rsid w:val="00A01CED"/>
    <w:rsid w:val="00A0209C"/>
    <w:rsid w:val="00A03473"/>
    <w:rsid w:val="00A06993"/>
    <w:rsid w:val="00A10236"/>
    <w:rsid w:val="00A11E93"/>
    <w:rsid w:val="00A15388"/>
    <w:rsid w:val="00A153D0"/>
    <w:rsid w:val="00A167FF"/>
    <w:rsid w:val="00A17319"/>
    <w:rsid w:val="00A17EFC"/>
    <w:rsid w:val="00A206F0"/>
    <w:rsid w:val="00A21C0D"/>
    <w:rsid w:val="00A2226F"/>
    <w:rsid w:val="00A224F9"/>
    <w:rsid w:val="00A22EBC"/>
    <w:rsid w:val="00A23AD0"/>
    <w:rsid w:val="00A24F93"/>
    <w:rsid w:val="00A25813"/>
    <w:rsid w:val="00A279EB"/>
    <w:rsid w:val="00A30A7B"/>
    <w:rsid w:val="00A321F7"/>
    <w:rsid w:val="00A328CF"/>
    <w:rsid w:val="00A365E5"/>
    <w:rsid w:val="00A376A6"/>
    <w:rsid w:val="00A454CD"/>
    <w:rsid w:val="00A45EFF"/>
    <w:rsid w:val="00A45FA0"/>
    <w:rsid w:val="00A476DA"/>
    <w:rsid w:val="00A54FDA"/>
    <w:rsid w:val="00A55431"/>
    <w:rsid w:val="00A60F6E"/>
    <w:rsid w:val="00A6169D"/>
    <w:rsid w:val="00A6170B"/>
    <w:rsid w:val="00A61A29"/>
    <w:rsid w:val="00A627CE"/>
    <w:rsid w:val="00A63657"/>
    <w:rsid w:val="00A65A8B"/>
    <w:rsid w:val="00A65B23"/>
    <w:rsid w:val="00A65BC4"/>
    <w:rsid w:val="00A67FC4"/>
    <w:rsid w:val="00A71472"/>
    <w:rsid w:val="00A71B81"/>
    <w:rsid w:val="00A72FD6"/>
    <w:rsid w:val="00A735B8"/>
    <w:rsid w:val="00A8164F"/>
    <w:rsid w:val="00A8430B"/>
    <w:rsid w:val="00A84893"/>
    <w:rsid w:val="00A871C3"/>
    <w:rsid w:val="00A91430"/>
    <w:rsid w:val="00A9331F"/>
    <w:rsid w:val="00A93A86"/>
    <w:rsid w:val="00A94D0C"/>
    <w:rsid w:val="00A95D31"/>
    <w:rsid w:val="00A97951"/>
    <w:rsid w:val="00AA2063"/>
    <w:rsid w:val="00AA34D6"/>
    <w:rsid w:val="00AA35C5"/>
    <w:rsid w:val="00AA4A6D"/>
    <w:rsid w:val="00AA664E"/>
    <w:rsid w:val="00AB117E"/>
    <w:rsid w:val="00AB2365"/>
    <w:rsid w:val="00AC1D3B"/>
    <w:rsid w:val="00AC2B5D"/>
    <w:rsid w:val="00AC2F46"/>
    <w:rsid w:val="00AC5CEB"/>
    <w:rsid w:val="00AD0A72"/>
    <w:rsid w:val="00AD23C3"/>
    <w:rsid w:val="00AD3B4B"/>
    <w:rsid w:val="00AD41EB"/>
    <w:rsid w:val="00AE0095"/>
    <w:rsid w:val="00AE2C85"/>
    <w:rsid w:val="00AE58C7"/>
    <w:rsid w:val="00AE5D93"/>
    <w:rsid w:val="00AE6E0B"/>
    <w:rsid w:val="00AF4790"/>
    <w:rsid w:val="00AF4C49"/>
    <w:rsid w:val="00AF6E58"/>
    <w:rsid w:val="00AF775B"/>
    <w:rsid w:val="00AF7CC5"/>
    <w:rsid w:val="00B000B9"/>
    <w:rsid w:val="00B00D85"/>
    <w:rsid w:val="00B067B6"/>
    <w:rsid w:val="00B12855"/>
    <w:rsid w:val="00B13B32"/>
    <w:rsid w:val="00B13E97"/>
    <w:rsid w:val="00B1517A"/>
    <w:rsid w:val="00B215AE"/>
    <w:rsid w:val="00B217A5"/>
    <w:rsid w:val="00B218A5"/>
    <w:rsid w:val="00B22378"/>
    <w:rsid w:val="00B23521"/>
    <w:rsid w:val="00B23562"/>
    <w:rsid w:val="00B23E2A"/>
    <w:rsid w:val="00B2745A"/>
    <w:rsid w:val="00B27BCE"/>
    <w:rsid w:val="00B27C8C"/>
    <w:rsid w:val="00B331BD"/>
    <w:rsid w:val="00B35F43"/>
    <w:rsid w:val="00B376F1"/>
    <w:rsid w:val="00B37760"/>
    <w:rsid w:val="00B3780B"/>
    <w:rsid w:val="00B37B6A"/>
    <w:rsid w:val="00B40B8C"/>
    <w:rsid w:val="00B418A4"/>
    <w:rsid w:val="00B42A78"/>
    <w:rsid w:val="00B442E0"/>
    <w:rsid w:val="00B508A8"/>
    <w:rsid w:val="00B50E5D"/>
    <w:rsid w:val="00B52C5B"/>
    <w:rsid w:val="00B601C0"/>
    <w:rsid w:val="00B66B56"/>
    <w:rsid w:val="00B66DDE"/>
    <w:rsid w:val="00B706A3"/>
    <w:rsid w:val="00B70B80"/>
    <w:rsid w:val="00B71347"/>
    <w:rsid w:val="00B715FA"/>
    <w:rsid w:val="00B720B8"/>
    <w:rsid w:val="00B72E54"/>
    <w:rsid w:val="00B73C50"/>
    <w:rsid w:val="00B74F1B"/>
    <w:rsid w:val="00B769D6"/>
    <w:rsid w:val="00B81E70"/>
    <w:rsid w:val="00B8263E"/>
    <w:rsid w:val="00B83634"/>
    <w:rsid w:val="00B83E9A"/>
    <w:rsid w:val="00B84D64"/>
    <w:rsid w:val="00B85210"/>
    <w:rsid w:val="00B854C9"/>
    <w:rsid w:val="00B92D99"/>
    <w:rsid w:val="00B93DBC"/>
    <w:rsid w:val="00B94D83"/>
    <w:rsid w:val="00B94D98"/>
    <w:rsid w:val="00B9513E"/>
    <w:rsid w:val="00BA0C27"/>
    <w:rsid w:val="00BA24ED"/>
    <w:rsid w:val="00BA39B8"/>
    <w:rsid w:val="00BA5771"/>
    <w:rsid w:val="00BA5F5F"/>
    <w:rsid w:val="00BA71AB"/>
    <w:rsid w:val="00BA7B75"/>
    <w:rsid w:val="00BB06CA"/>
    <w:rsid w:val="00BB0FE7"/>
    <w:rsid w:val="00BB1BF7"/>
    <w:rsid w:val="00BB4348"/>
    <w:rsid w:val="00BB46F1"/>
    <w:rsid w:val="00BC0686"/>
    <w:rsid w:val="00BC28F6"/>
    <w:rsid w:val="00BC2C02"/>
    <w:rsid w:val="00BC476C"/>
    <w:rsid w:val="00BC5C95"/>
    <w:rsid w:val="00BC6D96"/>
    <w:rsid w:val="00BC7075"/>
    <w:rsid w:val="00BC746B"/>
    <w:rsid w:val="00BD152E"/>
    <w:rsid w:val="00BD198F"/>
    <w:rsid w:val="00BD437A"/>
    <w:rsid w:val="00BD4EC2"/>
    <w:rsid w:val="00BD56E6"/>
    <w:rsid w:val="00BD7059"/>
    <w:rsid w:val="00BE0954"/>
    <w:rsid w:val="00BE1547"/>
    <w:rsid w:val="00BE2911"/>
    <w:rsid w:val="00BE49B0"/>
    <w:rsid w:val="00BE54C3"/>
    <w:rsid w:val="00BE7197"/>
    <w:rsid w:val="00BE7EAD"/>
    <w:rsid w:val="00BF10A4"/>
    <w:rsid w:val="00BF3163"/>
    <w:rsid w:val="00BF341E"/>
    <w:rsid w:val="00BF3F39"/>
    <w:rsid w:val="00BF5693"/>
    <w:rsid w:val="00BF65D9"/>
    <w:rsid w:val="00C00971"/>
    <w:rsid w:val="00C00B97"/>
    <w:rsid w:val="00C00F22"/>
    <w:rsid w:val="00C01E91"/>
    <w:rsid w:val="00C038A1"/>
    <w:rsid w:val="00C050A1"/>
    <w:rsid w:val="00C05D1C"/>
    <w:rsid w:val="00C11A42"/>
    <w:rsid w:val="00C11F86"/>
    <w:rsid w:val="00C129CF"/>
    <w:rsid w:val="00C13230"/>
    <w:rsid w:val="00C138C2"/>
    <w:rsid w:val="00C17D4D"/>
    <w:rsid w:val="00C17EA8"/>
    <w:rsid w:val="00C20976"/>
    <w:rsid w:val="00C210A1"/>
    <w:rsid w:val="00C22F3F"/>
    <w:rsid w:val="00C23751"/>
    <w:rsid w:val="00C23E61"/>
    <w:rsid w:val="00C24CFB"/>
    <w:rsid w:val="00C252E5"/>
    <w:rsid w:val="00C25EAD"/>
    <w:rsid w:val="00C26C0B"/>
    <w:rsid w:val="00C277BB"/>
    <w:rsid w:val="00C3003F"/>
    <w:rsid w:val="00C31ACF"/>
    <w:rsid w:val="00C32063"/>
    <w:rsid w:val="00C32106"/>
    <w:rsid w:val="00C327EB"/>
    <w:rsid w:val="00C32DB0"/>
    <w:rsid w:val="00C33FC8"/>
    <w:rsid w:val="00C35DA6"/>
    <w:rsid w:val="00C45B55"/>
    <w:rsid w:val="00C45C18"/>
    <w:rsid w:val="00C4628B"/>
    <w:rsid w:val="00C477B5"/>
    <w:rsid w:val="00C47D3E"/>
    <w:rsid w:val="00C501B4"/>
    <w:rsid w:val="00C512BF"/>
    <w:rsid w:val="00C53408"/>
    <w:rsid w:val="00C53BF1"/>
    <w:rsid w:val="00C55233"/>
    <w:rsid w:val="00C561F3"/>
    <w:rsid w:val="00C57293"/>
    <w:rsid w:val="00C60210"/>
    <w:rsid w:val="00C606E3"/>
    <w:rsid w:val="00C60B4F"/>
    <w:rsid w:val="00C71367"/>
    <w:rsid w:val="00C7390E"/>
    <w:rsid w:val="00C759E5"/>
    <w:rsid w:val="00C76B93"/>
    <w:rsid w:val="00C76FB8"/>
    <w:rsid w:val="00C80348"/>
    <w:rsid w:val="00C8050B"/>
    <w:rsid w:val="00C81ADF"/>
    <w:rsid w:val="00C82D92"/>
    <w:rsid w:val="00C8548F"/>
    <w:rsid w:val="00C86533"/>
    <w:rsid w:val="00C86D97"/>
    <w:rsid w:val="00C86E48"/>
    <w:rsid w:val="00C87A1B"/>
    <w:rsid w:val="00C87B3C"/>
    <w:rsid w:val="00C9059A"/>
    <w:rsid w:val="00C90A3B"/>
    <w:rsid w:val="00C9104B"/>
    <w:rsid w:val="00C92104"/>
    <w:rsid w:val="00C92983"/>
    <w:rsid w:val="00C93905"/>
    <w:rsid w:val="00C93DE1"/>
    <w:rsid w:val="00C95CD9"/>
    <w:rsid w:val="00C961E2"/>
    <w:rsid w:val="00C9695A"/>
    <w:rsid w:val="00CA091B"/>
    <w:rsid w:val="00CA27A8"/>
    <w:rsid w:val="00CA280C"/>
    <w:rsid w:val="00CA2AEE"/>
    <w:rsid w:val="00CA34BC"/>
    <w:rsid w:val="00CA3806"/>
    <w:rsid w:val="00CA3BA2"/>
    <w:rsid w:val="00CA4A9F"/>
    <w:rsid w:val="00CA4C09"/>
    <w:rsid w:val="00CA4ED1"/>
    <w:rsid w:val="00CA5CA1"/>
    <w:rsid w:val="00CB0197"/>
    <w:rsid w:val="00CB07D2"/>
    <w:rsid w:val="00CB0AA2"/>
    <w:rsid w:val="00CB421D"/>
    <w:rsid w:val="00CB444C"/>
    <w:rsid w:val="00CB46F7"/>
    <w:rsid w:val="00CB5803"/>
    <w:rsid w:val="00CC3A88"/>
    <w:rsid w:val="00CC4A05"/>
    <w:rsid w:val="00CC506C"/>
    <w:rsid w:val="00CC6BA3"/>
    <w:rsid w:val="00CC7A20"/>
    <w:rsid w:val="00CD0010"/>
    <w:rsid w:val="00CD088D"/>
    <w:rsid w:val="00CD0F15"/>
    <w:rsid w:val="00CD19FD"/>
    <w:rsid w:val="00CD2E6E"/>
    <w:rsid w:val="00CD3DA8"/>
    <w:rsid w:val="00CD51AC"/>
    <w:rsid w:val="00CD7051"/>
    <w:rsid w:val="00CD734E"/>
    <w:rsid w:val="00CD796E"/>
    <w:rsid w:val="00CD7BF6"/>
    <w:rsid w:val="00CE37C5"/>
    <w:rsid w:val="00CE3F36"/>
    <w:rsid w:val="00CE4CFA"/>
    <w:rsid w:val="00CE5A87"/>
    <w:rsid w:val="00CE614C"/>
    <w:rsid w:val="00CF09BF"/>
    <w:rsid w:val="00CF0FDD"/>
    <w:rsid w:val="00CF17F0"/>
    <w:rsid w:val="00CF28FC"/>
    <w:rsid w:val="00CF2FCB"/>
    <w:rsid w:val="00CF6F63"/>
    <w:rsid w:val="00D015C5"/>
    <w:rsid w:val="00D0342B"/>
    <w:rsid w:val="00D03F44"/>
    <w:rsid w:val="00D076CD"/>
    <w:rsid w:val="00D100AD"/>
    <w:rsid w:val="00D1131B"/>
    <w:rsid w:val="00D11D0D"/>
    <w:rsid w:val="00D12F43"/>
    <w:rsid w:val="00D16408"/>
    <w:rsid w:val="00D1729E"/>
    <w:rsid w:val="00D174DB"/>
    <w:rsid w:val="00D22221"/>
    <w:rsid w:val="00D25992"/>
    <w:rsid w:val="00D27E85"/>
    <w:rsid w:val="00D325B4"/>
    <w:rsid w:val="00D32DBC"/>
    <w:rsid w:val="00D35353"/>
    <w:rsid w:val="00D36338"/>
    <w:rsid w:val="00D36432"/>
    <w:rsid w:val="00D41B60"/>
    <w:rsid w:val="00D41DB5"/>
    <w:rsid w:val="00D460CE"/>
    <w:rsid w:val="00D54B4A"/>
    <w:rsid w:val="00D62762"/>
    <w:rsid w:val="00D62B8E"/>
    <w:rsid w:val="00D664CC"/>
    <w:rsid w:val="00D67EEC"/>
    <w:rsid w:val="00D705C6"/>
    <w:rsid w:val="00D7274D"/>
    <w:rsid w:val="00D740EA"/>
    <w:rsid w:val="00D74BC4"/>
    <w:rsid w:val="00D752B8"/>
    <w:rsid w:val="00D75DE3"/>
    <w:rsid w:val="00D80634"/>
    <w:rsid w:val="00D80934"/>
    <w:rsid w:val="00D81732"/>
    <w:rsid w:val="00D83825"/>
    <w:rsid w:val="00D8683D"/>
    <w:rsid w:val="00D86EE4"/>
    <w:rsid w:val="00D87EEF"/>
    <w:rsid w:val="00D914B0"/>
    <w:rsid w:val="00D93C30"/>
    <w:rsid w:val="00DA12ED"/>
    <w:rsid w:val="00DA151A"/>
    <w:rsid w:val="00DA4182"/>
    <w:rsid w:val="00DA4A66"/>
    <w:rsid w:val="00DA6966"/>
    <w:rsid w:val="00DB0AD1"/>
    <w:rsid w:val="00DB360B"/>
    <w:rsid w:val="00DB44D1"/>
    <w:rsid w:val="00DB58D5"/>
    <w:rsid w:val="00DB6E98"/>
    <w:rsid w:val="00DB7550"/>
    <w:rsid w:val="00DB794E"/>
    <w:rsid w:val="00DC06AF"/>
    <w:rsid w:val="00DC0BAD"/>
    <w:rsid w:val="00DC2C69"/>
    <w:rsid w:val="00DC468A"/>
    <w:rsid w:val="00DC476F"/>
    <w:rsid w:val="00DD1EB2"/>
    <w:rsid w:val="00DD23D1"/>
    <w:rsid w:val="00DD24F8"/>
    <w:rsid w:val="00DD252E"/>
    <w:rsid w:val="00DD2853"/>
    <w:rsid w:val="00DD4276"/>
    <w:rsid w:val="00DD667A"/>
    <w:rsid w:val="00DD77FB"/>
    <w:rsid w:val="00DD7B8D"/>
    <w:rsid w:val="00DE15B4"/>
    <w:rsid w:val="00DE34EF"/>
    <w:rsid w:val="00DE5950"/>
    <w:rsid w:val="00DF07F8"/>
    <w:rsid w:val="00DF0E28"/>
    <w:rsid w:val="00DF0FEE"/>
    <w:rsid w:val="00DF10C3"/>
    <w:rsid w:val="00DF2AD2"/>
    <w:rsid w:val="00DF441A"/>
    <w:rsid w:val="00DF6365"/>
    <w:rsid w:val="00DF7C02"/>
    <w:rsid w:val="00E002F7"/>
    <w:rsid w:val="00E012CD"/>
    <w:rsid w:val="00E0211C"/>
    <w:rsid w:val="00E02FDB"/>
    <w:rsid w:val="00E03460"/>
    <w:rsid w:val="00E04590"/>
    <w:rsid w:val="00E05F18"/>
    <w:rsid w:val="00E068C9"/>
    <w:rsid w:val="00E06B8C"/>
    <w:rsid w:val="00E10000"/>
    <w:rsid w:val="00E103A2"/>
    <w:rsid w:val="00E10DB3"/>
    <w:rsid w:val="00E11F76"/>
    <w:rsid w:val="00E12A91"/>
    <w:rsid w:val="00E13FDC"/>
    <w:rsid w:val="00E160EA"/>
    <w:rsid w:val="00E17AA0"/>
    <w:rsid w:val="00E17E5F"/>
    <w:rsid w:val="00E2287F"/>
    <w:rsid w:val="00E23745"/>
    <w:rsid w:val="00E245DB"/>
    <w:rsid w:val="00E24CC0"/>
    <w:rsid w:val="00E2580C"/>
    <w:rsid w:val="00E259FA"/>
    <w:rsid w:val="00E302C8"/>
    <w:rsid w:val="00E30586"/>
    <w:rsid w:val="00E309A0"/>
    <w:rsid w:val="00E3145C"/>
    <w:rsid w:val="00E320AC"/>
    <w:rsid w:val="00E37843"/>
    <w:rsid w:val="00E42394"/>
    <w:rsid w:val="00E436BC"/>
    <w:rsid w:val="00E4715A"/>
    <w:rsid w:val="00E518F9"/>
    <w:rsid w:val="00E5244E"/>
    <w:rsid w:val="00E54556"/>
    <w:rsid w:val="00E57616"/>
    <w:rsid w:val="00E57893"/>
    <w:rsid w:val="00E57BD7"/>
    <w:rsid w:val="00E60201"/>
    <w:rsid w:val="00E60C38"/>
    <w:rsid w:val="00E61A75"/>
    <w:rsid w:val="00E64D2D"/>
    <w:rsid w:val="00E65BF7"/>
    <w:rsid w:val="00E65C7F"/>
    <w:rsid w:val="00E6654E"/>
    <w:rsid w:val="00E66925"/>
    <w:rsid w:val="00E6746C"/>
    <w:rsid w:val="00E7032B"/>
    <w:rsid w:val="00E716A6"/>
    <w:rsid w:val="00E740D6"/>
    <w:rsid w:val="00E75B52"/>
    <w:rsid w:val="00E7756D"/>
    <w:rsid w:val="00E80D6C"/>
    <w:rsid w:val="00E82160"/>
    <w:rsid w:val="00E82ED0"/>
    <w:rsid w:val="00E8478C"/>
    <w:rsid w:val="00E86DBA"/>
    <w:rsid w:val="00E87E43"/>
    <w:rsid w:val="00E91726"/>
    <w:rsid w:val="00E9472F"/>
    <w:rsid w:val="00E969A6"/>
    <w:rsid w:val="00E9710B"/>
    <w:rsid w:val="00E972FC"/>
    <w:rsid w:val="00EA176B"/>
    <w:rsid w:val="00EA1EF3"/>
    <w:rsid w:val="00EA5F2E"/>
    <w:rsid w:val="00EA66C2"/>
    <w:rsid w:val="00EA71C5"/>
    <w:rsid w:val="00EB4EDF"/>
    <w:rsid w:val="00EB5295"/>
    <w:rsid w:val="00EB582B"/>
    <w:rsid w:val="00EB5A14"/>
    <w:rsid w:val="00EC111B"/>
    <w:rsid w:val="00EC3AF4"/>
    <w:rsid w:val="00EC4335"/>
    <w:rsid w:val="00EC4555"/>
    <w:rsid w:val="00ED37A8"/>
    <w:rsid w:val="00ED3D9A"/>
    <w:rsid w:val="00ED3DEB"/>
    <w:rsid w:val="00ED4172"/>
    <w:rsid w:val="00ED442B"/>
    <w:rsid w:val="00ED4996"/>
    <w:rsid w:val="00ED611F"/>
    <w:rsid w:val="00ED6312"/>
    <w:rsid w:val="00ED69DD"/>
    <w:rsid w:val="00EE0E7E"/>
    <w:rsid w:val="00EE16FD"/>
    <w:rsid w:val="00EE25FF"/>
    <w:rsid w:val="00EE285D"/>
    <w:rsid w:val="00EE2986"/>
    <w:rsid w:val="00EE60A6"/>
    <w:rsid w:val="00EF4430"/>
    <w:rsid w:val="00EF4CD3"/>
    <w:rsid w:val="00EF5858"/>
    <w:rsid w:val="00EF606E"/>
    <w:rsid w:val="00EF6C00"/>
    <w:rsid w:val="00EF738E"/>
    <w:rsid w:val="00EF7424"/>
    <w:rsid w:val="00EF74E0"/>
    <w:rsid w:val="00F02596"/>
    <w:rsid w:val="00F03AA5"/>
    <w:rsid w:val="00F047B6"/>
    <w:rsid w:val="00F05532"/>
    <w:rsid w:val="00F05592"/>
    <w:rsid w:val="00F063BF"/>
    <w:rsid w:val="00F116FF"/>
    <w:rsid w:val="00F15AA1"/>
    <w:rsid w:val="00F165E6"/>
    <w:rsid w:val="00F20A72"/>
    <w:rsid w:val="00F2151D"/>
    <w:rsid w:val="00F21643"/>
    <w:rsid w:val="00F21BE7"/>
    <w:rsid w:val="00F240B7"/>
    <w:rsid w:val="00F25F54"/>
    <w:rsid w:val="00F32550"/>
    <w:rsid w:val="00F325AC"/>
    <w:rsid w:val="00F34553"/>
    <w:rsid w:val="00F35ED3"/>
    <w:rsid w:val="00F36758"/>
    <w:rsid w:val="00F40AF0"/>
    <w:rsid w:val="00F41094"/>
    <w:rsid w:val="00F41FE7"/>
    <w:rsid w:val="00F43387"/>
    <w:rsid w:val="00F44891"/>
    <w:rsid w:val="00F45EA2"/>
    <w:rsid w:val="00F5037E"/>
    <w:rsid w:val="00F52C50"/>
    <w:rsid w:val="00F5301A"/>
    <w:rsid w:val="00F54224"/>
    <w:rsid w:val="00F56A8F"/>
    <w:rsid w:val="00F573B9"/>
    <w:rsid w:val="00F60FF3"/>
    <w:rsid w:val="00F630DB"/>
    <w:rsid w:val="00F654EF"/>
    <w:rsid w:val="00F65ADE"/>
    <w:rsid w:val="00F70EA3"/>
    <w:rsid w:val="00F73A3D"/>
    <w:rsid w:val="00F73EAE"/>
    <w:rsid w:val="00F74D3A"/>
    <w:rsid w:val="00F75F67"/>
    <w:rsid w:val="00F8126A"/>
    <w:rsid w:val="00F8173E"/>
    <w:rsid w:val="00F81E90"/>
    <w:rsid w:val="00F830DE"/>
    <w:rsid w:val="00F84773"/>
    <w:rsid w:val="00F872D6"/>
    <w:rsid w:val="00F905F6"/>
    <w:rsid w:val="00F909FA"/>
    <w:rsid w:val="00F91FA4"/>
    <w:rsid w:val="00F931F1"/>
    <w:rsid w:val="00F94199"/>
    <w:rsid w:val="00F94B82"/>
    <w:rsid w:val="00F95095"/>
    <w:rsid w:val="00F97C93"/>
    <w:rsid w:val="00FA1540"/>
    <w:rsid w:val="00FA39AF"/>
    <w:rsid w:val="00FA6A67"/>
    <w:rsid w:val="00FB1A6A"/>
    <w:rsid w:val="00FB20C8"/>
    <w:rsid w:val="00FB2F6E"/>
    <w:rsid w:val="00FB3DC7"/>
    <w:rsid w:val="00FB62A8"/>
    <w:rsid w:val="00FC27AF"/>
    <w:rsid w:val="00FC4EDC"/>
    <w:rsid w:val="00FD16DF"/>
    <w:rsid w:val="00FD2042"/>
    <w:rsid w:val="00FD53C3"/>
    <w:rsid w:val="00FE1F6D"/>
    <w:rsid w:val="00FE3FD9"/>
    <w:rsid w:val="00FE47EA"/>
    <w:rsid w:val="00FE5471"/>
    <w:rsid w:val="00FE5694"/>
    <w:rsid w:val="00FF1A41"/>
    <w:rsid w:val="00FF2309"/>
    <w:rsid w:val="00FF5166"/>
    <w:rsid w:val="00FF6198"/>
    <w:rsid w:val="00FF70C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AE449D5"/>
  <w15:docId w15:val="{913739EA-0CEF-47A2-9297-956FD1DB2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93FBF"/>
    <w:pPr>
      <w:jc w:val="both"/>
    </w:pPr>
    <w:rPr>
      <w:rFonts w:ascii="Arial" w:hAnsi="Arial"/>
      <w:sz w:val="18"/>
      <w:szCs w:val="24"/>
    </w:rPr>
  </w:style>
  <w:style w:type="paragraph" w:styleId="Heading1">
    <w:name w:val="heading 1"/>
    <w:aliases w:val="shman,Part,H1,H11,ACSN1,tit.1,Titolo 0,Titolo 1 Carattere Carattere Carattere Carattere Carattere Carattere Carattere Carattere,1 Titolo 1,Sofia Headlines,Tit_std1,Stile Titolo 1 + Interlinea 15 righe,Paragrafo,Paragrafo1,heading 1,Capitolo"/>
    <w:basedOn w:val="Normal"/>
    <w:next w:val="Paragraph"/>
    <w:link w:val="Heading1Char"/>
    <w:qFormat/>
    <w:rsid w:val="00FA1540"/>
    <w:pPr>
      <w:keepNext/>
      <w:keepLines/>
      <w:pageBreakBefore/>
      <w:widowControl w:val="0"/>
      <w:numPr>
        <w:numId w:val="1"/>
      </w:numPr>
      <w:tabs>
        <w:tab w:val="left" w:pos="851"/>
      </w:tabs>
      <w:spacing w:before="240" w:after="120"/>
      <w:outlineLvl w:val="0"/>
    </w:pPr>
    <w:rPr>
      <w:b/>
      <w:caps/>
      <w:color w:val="3EB1C8"/>
      <w:sz w:val="28"/>
      <w:szCs w:val="28"/>
    </w:rPr>
  </w:style>
  <w:style w:type="paragraph" w:styleId="Heading2">
    <w:name w:val="heading 2"/>
    <w:aliases w:val="(CTRL + 2),Titolo 2 (3E),TIT2,heading 2,paragrafo,Titolo 2 Carattere1 Carattere,Titolo 2 Carattere Carattere Carattere,Titolo 2 Carattere1 Carattere Carattere Carattere Carattere,Titolo 2 Carattere Char Char,Reset numbering,Titolo 2 Carattere"/>
    <w:basedOn w:val="Normal"/>
    <w:next w:val="Paragraph"/>
    <w:link w:val="Heading2Char"/>
    <w:qFormat/>
    <w:rsid w:val="006A4955"/>
    <w:pPr>
      <w:keepNext/>
      <w:keepLines/>
      <w:numPr>
        <w:ilvl w:val="1"/>
        <w:numId w:val="1"/>
      </w:numPr>
      <w:tabs>
        <w:tab w:val="left" w:pos="851"/>
        <w:tab w:val="left" w:pos="964"/>
      </w:tabs>
      <w:spacing w:before="240" w:after="120"/>
      <w:outlineLvl w:val="1"/>
    </w:pPr>
    <w:rPr>
      <w:b/>
      <w:caps/>
      <w:color w:val="3EB1C8"/>
      <w:sz w:val="24"/>
    </w:rPr>
  </w:style>
  <w:style w:type="paragraph" w:styleId="Heading3">
    <w:name w:val="heading 3"/>
    <w:aliases w:val="Section,ACSN3,Titolo 3 Carattere Carattere,Section Carattere,Titolo 3 Carattere Carattere Carattere Carattere Carattere,H3,RFF-Titre 3,MLM-Titre 4,3Rapport,MLM-Titre 3,Heading,3,Titolo sotpa,-PZ3,xxxx,heading 3, Char1,sottoparagraf,Char1"/>
    <w:basedOn w:val="Normal"/>
    <w:next w:val="Paragraph"/>
    <w:link w:val="Heading3Char"/>
    <w:qFormat/>
    <w:rsid w:val="006A4955"/>
    <w:pPr>
      <w:keepNext/>
      <w:keepLines/>
      <w:numPr>
        <w:ilvl w:val="2"/>
        <w:numId w:val="1"/>
      </w:numPr>
      <w:tabs>
        <w:tab w:val="left" w:pos="851"/>
      </w:tabs>
      <w:spacing w:before="240"/>
      <w:outlineLvl w:val="2"/>
    </w:pPr>
    <w:rPr>
      <w:b/>
      <w:noProof/>
      <w:color w:val="3EB1C8"/>
      <w:sz w:val="22"/>
      <w:szCs w:val="20"/>
    </w:rPr>
  </w:style>
  <w:style w:type="paragraph" w:styleId="Heading4">
    <w:name w:val="heading 4"/>
    <w:aliases w:val="Map Title,ACSN4,Titolo 4-SPA,2585-T4,-PZ4,A-Titolo 4,heading 4"/>
    <w:basedOn w:val="Normal"/>
    <w:next w:val="Paragraph"/>
    <w:link w:val="Heading4Char"/>
    <w:qFormat/>
    <w:rsid w:val="006A4955"/>
    <w:pPr>
      <w:keepNext/>
      <w:keepLines/>
      <w:numPr>
        <w:ilvl w:val="3"/>
        <w:numId w:val="1"/>
      </w:numPr>
      <w:tabs>
        <w:tab w:val="left" w:pos="907"/>
      </w:tabs>
      <w:spacing w:before="240" w:after="120"/>
      <w:outlineLvl w:val="3"/>
    </w:pPr>
    <w:rPr>
      <w:color w:val="3EB1C8"/>
      <w:szCs w:val="20"/>
      <w:u w:val="single"/>
    </w:rPr>
  </w:style>
  <w:style w:type="paragraph" w:styleId="Heading5">
    <w:name w:val="heading 5"/>
    <w:aliases w:val="ACSN5"/>
    <w:basedOn w:val="Normal"/>
    <w:next w:val="Paragraph"/>
    <w:link w:val="Heading5Char"/>
    <w:qFormat/>
    <w:rsid w:val="006A4955"/>
    <w:pPr>
      <w:numPr>
        <w:ilvl w:val="4"/>
        <w:numId w:val="1"/>
      </w:numPr>
      <w:tabs>
        <w:tab w:val="left" w:pos="1021"/>
      </w:tabs>
      <w:spacing w:before="240" w:after="120"/>
      <w:outlineLvl w:val="4"/>
    </w:pPr>
    <w:rPr>
      <w:rFonts w:ascii="Calibri" w:hAnsi="Calibri"/>
      <w:i/>
      <w:color w:val="3EB1C8"/>
      <w:szCs w:val="20"/>
    </w:rPr>
  </w:style>
  <w:style w:type="paragraph" w:styleId="Heading6">
    <w:name w:val="heading 6"/>
    <w:basedOn w:val="Normal"/>
    <w:next w:val="Paragraph"/>
    <w:link w:val="Heading6Char"/>
    <w:qFormat/>
    <w:rsid w:val="006A4955"/>
    <w:pPr>
      <w:spacing w:before="240" w:after="120"/>
      <w:outlineLvl w:val="5"/>
    </w:pPr>
    <w:rPr>
      <w:i/>
      <w:color w:val="3EB1C8"/>
      <w:szCs w:val="20"/>
    </w:rPr>
  </w:style>
  <w:style w:type="paragraph" w:styleId="Heading7">
    <w:name w:val="heading 7"/>
    <w:basedOn w:val="Normal"/>
    <w:next w:val="Normal"/>
    <w:link w:val="Heading7Char"/>
    <w:qFormat/>
    <w:rsid w:val="006A4955"/>
    <w:pPr>
      <w:spacing w:before="240" w:after="60"/>
      <w:outlineLvl w:val="6"/>
    </w:pPr>
  </w:style>
  <w:style w:type="paragraph" w:styleId="Heading8">
    <w:name w:val="heading 8"/>
    <w:basedOn w:val="Normal"/>
    <w:next w:val="Normal"/>
    <w:link w:val="Heading8Char"/>
    <w:qFormat/>
    <w:rsid w:val="006A4955"/>
    <w:pPr>
      <w:spacing w:before="240" w:after="60"/>
      <w:outlineLvl w:val="7"/>
    </w:pPr>
    <w:rPr>
      <w:i/>
    </w:rPr>
  </w:style>
  <w:style w:type="paragraph" w:styleId="Heading9">
    <w:name w:val="heading 9"/>
    <w:basedOn w:val="Normal"/>
    <w:next w:val="Normal"/>
    <w:link w:val="Heading9Char"/>
    <w:qFormat/>
    <w:rsid w:val="006A4955"/>
    <w:p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link w:val="ParagraphChar"/>
    <w:qFormat/>
    <w:rsid w:val="006A4955"/>
    <w:pPr>
      <w:tabs>
        <w:tab w:val="left" w:pos="851"/>
      </w:tabs>
      <w:spacing w:before="120" w:after="120"/>
    </w:pPr>
  </w:style>
  <w:style w:type="character" w:customStyle="1" w:styleId="ParagraphChar">
    <w:name w:val="Paragraph Char"/>
    <w:link w:val="Paragraph"/>
    <w:rsid w:val="006A4955"/>
    <w:rPr>
      <w:rFonts w:ascii="Arial" w:hAnsi="Arial"/>
      <w:sz w:val="18"/>
      <w:szCs w:val="24"/>
    </w:rPr>
  </w:style>
  <w:style w:type="character" w:customStyle="1" w:styleId="Heading1Char">
    <w:name w:val="Heading 1 Char"/>
    <w:aliases w:val="shman Char,Part Char,H1 Char,H11 Char,ACSN1 Char,tit.1 Char,Titolo 0 Char,Titolo 1 Carattere Carattere Carattere Carattere Carattere Carattere Carattere Carattere Char,1 Titolo 1 Char,Sofia Headlines Char,Tit_std1 Char,Paragrafo Char"/>
    <w:link w:val="Heading1"/>
    <w:rsid w:val="00FA1540"/>
    <w:rPr>
      <w:rFonts w:ascii="Arial" w:hAnsi="Arial"/>
      <w:b/>
      <w:caps/>
      <w:color w:val="3EB1C8"/>
      <w:sz w:val="28"/>
      <w:szCs w:val="28"/>
    </w:rPr>
  </w:style>
  <w:style w:type="character" w:customStyle="1" w:styleId="Heading2Char">
    <w:name w:val="Heading 2 Char"/>
    <w:aliases w:val="(CTRL + 2) Char,Titolo 2 (3E) Char,TIT2 Char,heading 2 Char,paragrafo Char,Titolo 2 Carattere1 Carattere Char,Titolo 2 Carattere Carattere Carattere Char,Titolo 2 Carattere1 Carattere Carattere Carattere Carattere Char"/>
    <w:link w:val="Heading2"/>
    <w:rsid w:val="006A4955"/>
    <w:rPr>
      <w:rFonts w:ascii="Arial" w:hAnsi="Arial"/>
      <w:b/>
      <w:caps/>
      <w:color w:val="3EB1C8"/>
      <w:sz w:val="24"/>
      <w:szCs w:val="24"/>
    </w:rPr>
  </w:style>
  <w:style w:type="character" w:customStyle="1" w:styleId="Heading3Char">
    <w:name w:val="Heading 3 Char"/>
    <w:aliases w:val="Section Char,ACSN3 Char,Titolo 3 Carattere Carattere Char,Section Carattere Char,Titolo 3 Carattere Carattere Carattere Carattere Carattere Char,H3 Char,RFF-Titre 3 Char,MLM-Titre 4 Char,3Rapport Char,MLM-Titre 3 Char,Heading Char,3 Char"/>
    <w:link w:val="Heading3"/>
    <w:rsid w:val="006A4955"/>
    <w:rPr>
      <w:rFonts w:ascii="Arial" w:hAnsi="Arial"/>
      <w:b/>
      <w:noProof/>
      <w:color w:val="3EB1C8"/>
      <w:sz w:val="22"/>
    </w:rPr>
  </w:style>
  <w:style w:type="character" w:customStyle="1" w:styleId="Heading4Char">
    <w:name w:val="Heading 4 Char"/>
    <w:aliases w:val="Map Title Char,ACSN4 Char,Titolo 4-SPA Char,2585-T4 Char,-PZ4 Char,A-Titolo 4 Char,heading 4 Char"/>
    <w:link w:val="Heading4"/>
    <w:rsid w:val="006A4955"/>
    <w:rPr>
      <w:rFonts w:ascii="Arial" w:hAnsi="Arial"/>
      <w:color w:val="3EB1C8"/>
      <w:sz w:val="18"/>
      <w:u w:val="single"/>
    </w:rPr>
  </w:style>
  <w:style w:type="character" w:customStyle="1" w:styleId="Heading5Char">
    <w:name w:val="Heading 5 Char"/>
    <w:aliases w:val="ACSN5 Char"/>
    <w:link w:val="Heading5"/>
    <w:rsid w:val="006A4955"/>
    <w:rPr>
      <w:i/>
      <w:color w:val="3EB1C8"/>
      <w:sz w:val="18"/>
    </w:rPr>
  </w:style>
  <w:style w:type="character" w:customStyle="1" w:styleId="Heading6Char">
    <w:name w:val="Heading 6 Char"/>
    <w:link w:val="Heading6"/>
    <w:rsid w:val="006A4955"/>
    <w:rPr>
      <w:rFonts w:ascii="Arial" w:hAnsi="Arial"/>
      <w:i/>
      <w:color w:val="3EB1C8"/>
      <w:sz w:val="18"/>
    </w:rPr>
  </w:style>
  <w:style w:type="character" w:customStyle="1" w:styleId="Heading7Char">
    <w:name w:val="Heading 7 Char"/>
    <w:link w:val="Heading7"/>
    <w:rsid w:val="006A4955"/>
    <w:rPr>
      <w:rFonts w:ascii="Arial" w:hAnsi="Arial"/>
      <w:sz w:val="18"/>
      <w:szCs w:val="24"/>
    </w:rPr>
  </w:style>
  <w:style w:type="character" w:customStyle="1" w:styleId="Heading8Char">
    <w:name w:val="Heading 8 Char"/>
    <w:link w:val="Heading8"/>
    <w:rsid w:val="006A4955"/>
    <w:rPr>
      <w:rFonts w:ascii="Arial" w:hAnsi="Arial"/>
      <w:i/>
      <w:sz w:val="18"/>
      <w:szCs w:val="24"/>
    </w:rPr>
  </w:style>
  <w:style w:type="character" w:customStyle="1" w:styleId="Heading9Char">
    <w:name w:val="Heading 9 Char"/>
    <w:link w:val="Heading9"/>
    <w:rsid w:val="006A4955"/>
    <w:rPr>
      <w:rFonts w:ascii="Arial" w:hAnsi="Arial"/>
      <w:b/>
      <w:i/>
      <w:sz w:val="18"/>
      <w:szCs w:val="24"/>
    </w:rPr>
  </w:style>
  <w:style w:type="paragraph" w:styleId="BalloonText">
    <w:name w:val="Balloon Text"/>
    <w:basedOn w:val="Normal"/>
    <w:link w:val="BalloonTextChar"/>
    <w:semiHidden/>
    <w:rsid w:val="006A4955"/>
    <w:rPr>
      <w:rFonts w:ascii="Tahoma" w:hAnsi="Tahoma" w:cs="Tahoma"/>
      <w:sz w:val="16"/>
      <w:szCs w:val="16"/>
    </w:rPr>
  </w:style>
  <w:style w:type="character" w:customStyle="1" w:styleId="BalloonTextChar">
    <w:name w:val="Balloon Text Char"/>
    <w:link w:val="BalloonText"/>
    <w:semiHidden/>
    <w:rsid w:val="006A4955"/>
    <w:rPr>
      <w:rFonts w:ascii="Tahoma" w:hAnsi="Tahoma" w:cs="Tahoma"/>
      <w:sz w:val="16"/>
      <w:szCs w:val="16"/>
    </w:rPr>
  </w:style>
  <w:style w:type="paragraph" w:styleId="Caption">
    <w:name w:val="caption"/>
    <w:aliases w:val="table,Didascalia_Figura,Didascalia_Figure,IN,Map,Didascalia Carattere Carattere Carattere,Didascalia Carattere Carattere,Didascalia Carattere Carattere Carattere Carattere Carattere Carattere,Didascalia1,Map Carattere"/>
    <w:basedOn w:val="Normal"/>
    <w:next w:val="Normal"/>
    <w:link w:val="CaptionChar"/>
    <w:qFormat/>
    <w:rsid w:val="006A4955"/>
    <w:pPr>
      <w:tabs>
        <w:tab w:val="left" w:pos="170"/>
        <w:tab w:val="left" w:pos="1418"/>
      </w:tabs>
      <w:spacing w:before="240" w:after="120"/>
      <w:ind w:firstLine="284"/>
      <w:jc w:val="center"/>
    </w:pPr>
    <w:rPr>
      <w:b/>
      <w:bCs/>
      <w:color w:val="3EB1C8"/>
      <w:szCs w:val="20"/>
    </w:rPr>
  </w:style>
  <w:style w:type="character" w:customStyle="1" w:styleId="CaptionChar">
    <w:name w:val="Caption Char"/>
    <w:aliases w:val="table Char,Didascalia_Figura Char,Didascalia_Figure Char,IN Char,Map Char,Didascalia Carattere Carattere Carattere Char,Didascalia Carattere Carattere Char,Didascalia Carattere Carattere Carattere Carattere Carattere Carattere Char"/>
    <w:basedOn w:val="DefaultParagraphFont"/>
    <w:link w:val="Caption"/>
    <w:rsid w:val="006A4955"/>
    <w:rPr>
      <w:rFonts w:ascii="Arial" w:hAnsi="Arial"/>
      <w:b/>
      <w:bCs/>
      <w:color w:val="3EB1C8"/>
      <w:sz w:val="18"/>
    </w:rPr>
  </w:style>
  <w:style w:type="character" w:styleId="CommentReference">
    <w:name w:val="annotation reference"/>
    <w:semiHidden/>
    <w:rsid w:val="006A4955"/>
    <w:rPr>
      <w:sz w:val="16"/>
      <w:szCs w:val="16"/>
    </w:rPr>
  </w:style>
  <w:style w:type="paragraph" w:styleId="CommentText">
    <w:name w:val="annotation text"/>
    <w:basedOn w:val="Normal"/>
    <w:link w:val="CommentTextChar"/>
    <w:semiHidden/>
    <w:rsid w:val="006A4955"/>
    <w:rPr>
      <w:szCs w:val="20"/>
    </w:rPr>
  </w:style>
  <w:style w:type="character" w:customStyle="1" w:styleId="CommentTextChar">
    <w:name w:val="Comment Text Char"/>
    <w:link w:val="CommentText"/>
    <w:semiHidden/>
    <w:rsid w:val="006A4955"/>
    <w:rPr>
      <w:rFonts w:ascii="Arial" w:hAnsi="Arial"/>
      <w:sz w:val="18"/>
    </w:rPr>
  </w:style>
  <w:style w:type="paragraph" w:styleId="CommentSubject">
    <w:name w:val="annotation subject"/>
    <w:basedOn w:val="CommentText"/>
    <w:next w:val="CommentText"/>
    <w:link w:val="CommentSubjectChar"/>
    <w:semiHidden/>
    <w:rsid w:val="006A4955"/>
    <w:rPr>
      <w:b/>
      <w:bCs/>
    </w:rPr>
  </w:style>
  <w:style w:type="character" w:customStyle="1" w:styleId="CommentSubjectChar">
    <w:name w:val="Comment Subject Char"/>
    <w:link w:val="CommentSubject"/>
    <w:semiHidden/>
    <w:rsid w:val="006A4955"/>
    <w:rPr>
      <w:rFonts w:ascii="Arial" w:hAnsi="Arial"/>
      <w:b/>
      <w:bCs/>
      <w:sz w:val="18"/>
    </w:rPr>
  </w:style>
  <w:style w:type="paragraph" w:customStyle="1" w:styleId="COVERAPPENDIX">
    <w:name w:val="COVER APPENDIX"/>
    <w:basedOn w:val="Normal"/>
    <w:next w:val="Normal"/>
    <w:rsid w:val="001A73E8"/>
    <w:pPr>
      <w:jc w:val="center"/>
    </w:pPr>
    <w:rPr>
      <w:b/>
      <w:caps/>
      <w:color w:val="0070C0"/>
      <w:sz w:val="28"/>
      <w:szCs w:val="22"/>
    </w:rPr>
  </w:style>
  <w:style w:type="paragraph" w:customStyle="1" w:styleId="CoverMainHeading">
    <w:name w:val="Cover Main Heading"/>
    <w:basedOn w:val="Normal"/>
    <w:rsid w:val="006A4955"/>
    <w:pPr>
      <w:jc w:val="left"/>
    </w:pPr>
    <w:rPr>
      <w:b/>
      <w:color w:val="3EB1C8"/>
      <w:sz w:val="40"/>
      <w:szCs w:val="20"/>
    </w:rPr>
  </w:style>
  <w:style w:type="paragraph" w:styleId="Footer">
    <w:name w:val="footer"/>
    <w:basedOn w:val="Normal"/>
    <w:link w:val="FooterChar"/>
    <w:rsid w:val="006A4955"/>
    <w:pPr>
      <w:pBdr>
        <w:top w:val="double" w:sz="4" w:space="1" w:color="3EB1C8"/>
      </w:pBdr>
      <w:tabs>
        <w:tab w:val="right" w:pos="9072"/>
      </w:tabs>
      <w:jc w:val="left"/>
    </w:pPr>
  </w:style>
  <w:style w:type="character" w:customStyle="1" w:styleId="FooterChar">
    <w:name w:val="Footer Char"/>
    <w:basedOn w:val="DefaultParagraphFont"/>
    <w:link w:val="Footer"/>
    <w:rsid w:val="006A4955"/>
    <w:rPr>
      <w:rFonts w:ascii="Arial" w:hAnsi="Arial"/>
      <w:sz w:val="18"/>
      <w:szCs w:val="24"/>
    </w:rPr>
  </w:style>
  <w:style w:type="paragraph" w:customStyle="1" w:styleId="CoverPageFooter">
    <w:name w:val="Cover Page Footer"/>
    <w:basedOn w:val="Footer"/>
    <w:rsid w:val="006A4955"/>
    <w:pPr>
      <w:tabs>
        <w:tab w:val="clear" w:pos="9072"/>
      </w:tabs>
      <w:jc w:val="center"/>
    </w:pPr>
    <w:rPr>
      <w:szCs w:val="20"/>
    </w:rPr>
  </w:style>
  <w:style w:type="paragraph" w:customStyle="1" w:styleId="CoverPageHeader">
    <w:name w:val="Cover Page Header"/>
    <w:basedOn w:val="Normal"/>
    <w:rsid w:val="006A4955"/>
    <w:rPr>
      <w:b/>
      <w:color w:val="3EB1C8"/>
      <w:sz w:val="28"/>
      <w:szCs w:val="20"/>
    </w:rPr>
  </w:style>
  <w:style w:type="paragraph" w:customStyle="1" w:styleId="CoverProjectName">
    <w:name w:val="Cover Project Name"/>
    <w:basedOn w:val="Normal"/>
    <w:rsid w:val="006A4955"/>
    <w:pPr>
      <w:jc w:val="left"/>
    </w:pPr>
    <w:rPr>
      <w:b/>
      <w:color w:val="3EB1C8"/>
      <w:sz w:val="32"/>
      <w:szCs w:val="20"/>
    </w:rPr>
  </w:style>
  <w:style w:type="paragraph" w:customStyle="1" w:styleId="CoverReportTitle">
    <w:name w:val="Cover Report Title"/>
    <w:basedOn w:val="Normal"/>
    <w:rsid w:val="006A4955"/>
    <w:pPr>
      <w:jc w:val="left"/>
    </w:pPr>
    <w:rPr>
      <w:sz w:val="36"/>
      <w:szCs w:val="20"/>
    </w:rPr>
  </w:style>
  <w:style w:type="paragraph" w:customStyle="1" w:styleId="CoverSignsRevisions">
    <w:name w:val="Cover Signs/Revisions"/>
    <w:basedOn w:val="Normal"/>
    <w:rsid w:val="006A4955"/>
    <w:rPr>
      <w:szCs w:val="20"/>
    </w:rPr>
  </w:style>
  <w:style w:type="paragraph" w:customStyle="1" w:styleId="CoverTableHeaders">
    <w:name w:val="Cover Table Headers"/>
    <w:basedOn w:val="Normal"/>
    <w:rsid w:val="006A4955"/>
    <w:pPr>
      <w:spacing w:line="240" w:lineRule="atLeast"/>
    </w:pPr>
    <w:rPr>
      <w:szCs w:val="20"/>
      <w:lang w:val="en-GB"/>
    </w:rPr>
  </w:style>
  <w:style w:type="character" w:styleId="EndnoteReference">
    <w:name w:val="endnote reference"/>
    <w:semiHidden/>
    <w:rsid w:val="006A4955"/>
    <w:rPr>
      <w:vertAlign w:val="superscript"/>
    </w:rPr>
  </w:style>
  <w:style w:type="paragraph" w:styleId="EndnoteText">
    <w:name w:val="endnote text"/>
    <w:basedOn w:val="Normal"/>
    <w:link w:val="EndnoteTextChar"/>
    <w:semiHidden/>
    <w:rsid w:val="006A4955"/>
    <w:rPr>
      <w:szCs w:val="20"/>
    </w:rPr>
  </w:style>
  <w:style w:type="character" w:customStyle="1" w:styleId="EndnoteTextChar">
    <w:name w:val="Endnote Text Char"/>
    <w:link w:val="EndnoteText"/>
    <w:semiHidden/>
    <w:rsid w:val="006A4955"/>
    <w:rPr>
      <w:rFonts w:ascii="Arial" w:hAnsi="Arial"/>
      <w:sz w:val="18"/>
    </w:rPr>
  </w:style>
  <w:style w:type="paragraph" w:customStyle="1" w:styleId="Equation">
    <w:name w:val="Equation"/>
    <w:basedOn w:val="Normal"/>
    <w:next w:val="Normal"/>
    <w:rsid w:val="006A4955"/>
    <w:pPr>
      <w:tabs>
        <w:tab w:val="center" w:pos="4933"/>
        <w:tab w:val="right" w:pos="9072"/>
      </w:tabs>
      <w:ind w:left="851"/>
    </w:pPr>
    <w:rPr>
      <w:lang w:val="en-GB"/>
    </w:rPr>
  </w:style>
  <w:style w:type="paragraph" w:customStyle="1" w:styleId="EquationDescription">
    <w:name w:val="Equation Description"/>
    <w:basedOn w:val="Paragraph"/>
    <w:next w:val="Paragraph"/>
    <w:rsid w:val="006A4955"/>
    <w:pPr>
      <w:tabs>
        <w:tab w:val="clear" w:pos="851"/>
        <w:tab w:val="left" w:pos="1418"/>
        <w:tab w:val="left" w:pos="1985"/>
      </w:tabs>
    </w:pPr>
    <w:rPr>
      <w:lang w:val="en-GB"/>
    </w:rPr>
  </w:style>
  <w:style w:type="paragraph" w:customStyle="1" w:styleId="Figure">
    <w:name w:val="Figure"/>
    <w:basedOn w:val="Paragraph"/>
    <w:qFormat/>
    <w:rsid w:val="006A4955"/>
    <w:pPr>
      <w:keepNext/>
      <w:spacing w:before="360"/>
      <w:jc w:val="center"/>
    </w:pPr>
    <w:rPr>
      <w:noProof/>
    </w:rPr>
  </w:style>
  <w:style w:type="paragraph" w:customStyle="1" w:styleId="FigureandTable">
    <w:name w:val="Figure and Table"/>
    <w:basedOn w:val="Normal"/>
    <w:rsid w:val="006A4955"/>
    <w:pPr>
      <w:jc w:val="center"/>
    </w:pPr>
  </w:style>
  <w:style w:type="character" w:styleId="FollowedHyperlink">
    <w:name w:val="FollowedHyperlink"/>
    <w:uiPriority w:val="99"/>
    <w:rsid w:val="006A4955"/>
    <w:rPr>
      <w:color w:val="800080"/>
      <w:u w:val="single"/>
    </w:rPr>
  </w:style>
  <w:style w:type="paragraph" w:customStyle="1" w:styleId="Footer1stpage">
    <w:name w:val="Footer 1st page"/>
    <w:basedOn w:val="Normal"/>
    <w:next w:val="Normal"/>
    <w:rsid w:val="006A4955"/>
    <w:pPr>
      <w:jc w:val="center"/>
    </w:pPr>
    <w:rPr>
      <w:rFonts w:ascii="Calibri" w:hAnsi="Calibri"/>
      <w:sz w:val="16"/>
      <w:szCs w:val="16"/>
    </w:rPr>
  </w:style>
  <w:style w:type="paragraph" w:customStyle="1" w:styleId="FooterReference">
    <w:name w:val="Footer Reference"/>
    <w:basedOn w:val="Footer1stpage"/>
    <w:next w:val="Paragraph"/>
    <w:rsid w:val="006A4955"/>
    <w:pPr>
      <w:pBdr>
        <w:top w:val="single" w:sz="2" w:space="1" w:color="auto"/>
      </w:pBdr>
      <w:tabs>
        <w:tab w:val="right" w:pos="9072"/>
      </w:tabs>
      <w:jc w:val="both"/>
    </w:pPr>
  </w:style>
  <w:style w:type="paragraph" w:customStyle="1" w:styleId="FooterAppendix">
    <w:name w:val="Footer Appendix"/>
    <w:basedOn w:val="FooterReference"/>
    <w:next w:val="Paragraph"/>
    <w:rsid w:val="006A4955"/>
  </w:style>
  <w:style w:type="character" w:styleId="FootnoteReference">
    <w:name w:val="footnote reference"/>
    <w:qFormat/>
    <w:rsid w:val="006A4955"/>
    <w:rPr>
      <w:rFonts w:ascii="Arial" w:hAnsi="Arial"/>
      <w:color w:val="3EB1C8"/>
      <w:sz w:val="20"/>
      <w:szCs w:val="20"/>
      <w:vertAlign w:val="superscript"/>
    </w:rPr>
  </w:style>
  <w:style w:type="paragraph" w:styleId="FootnoteText">
    <w:name w:val="footnote text"/>
    <w:basedOn w:val="Normal"/>
    <w:link w:val="FootnoteTextChar"/>
    <w:qFormat/>
    <w:rsid w:val="006A4955"/>
    <w:pPr>
      <w:tabs>
        <w:tab w:val="left" w:pos="284"/>
      </w:tabs>
      <w:spacing w:after="60"/>
      <w:ind w:left="284" w:hanging="284"/>
    </w:pPr>
    <w:rPr>
      <w:sz w:val="16"/>
      <w:szCs w:val="20"/>
    </w:rPr>
  </w:style>
  <w:style w:type="character" w:customStyle="1" w:styleId="FootnoteTextChar">
    <w:name w:val="Footnote Text Char"/>
    <w:link w:val="FootnoteText"/>
    <w:rsid w:val="006A4955"/>
    <w:rPr>
      <w:rFonts w:ascii="Arial" w:hAnsi="Arial"/>
      <w:sz w:val="16"/>
    </w:rPr>
  </w:style>
  <w:style w:type="paragraph" w:styleId="Header">
    <w:name w:val="header"/>
    <w:basedOn w:val="Normal"/>
    <w:link w:val="HeaderChar"/>
    <w:uiPriority w:val="99"/>
    <w:rsid w:val="006A4955"/>
    <w:pPr>
      <w:ind w:right="113"/>
    </w:pPr>
    <w:rPr>
      <w:b/>
    </w:rPr>
  </w:style>
  <w:style w:type="character" w:customStyle="1" w:styleId="HeaderChar">
    <w:name w:val="Header Char"/>
    <w:link w:val="Header"/>
    <w:uiPriority w:val="99"/>
    <w:rsid w:val="006A4955"/>
    <w:rPr>
      <w:rFonts w:ascii="Arial" w:hAnsi="Arial"/>
      <w:b/>
      <w:sz w:val="18"/>
      <w:szCs w:val="24"/>
    </w:rPr>
  </w:style>
  <w:style w:type="paragraph" w:customStyle="1" w:styleId="HeadingIndex">
    <w:name w:val="Heading Index"/>
    <w:basedOn w:val="Normal"/>
    <w:next w:val="Normal"/>
    <w:rsid w:val="006A4955"/>
    <w:pPr>
      <w:tabs>
        <w:tab w:val="right" w:pos="9072"/>
      </w:tabs>
      <w:spacing w:before="240" w:after="120"/>
    </w:pPr>
    <w:rPr>
      <w:b/>
      <w:color w:val="3EB1C8"/>
      <w:szCs w:val="22"/>
      <w:u w:val="words"/>
    </w:rPr>
  </w:style>
  <w:style w:type="character" w:styleId="Hyperlink">
    <w:name w:val="Hyperlink"/>
    <w:uiPriority w:val="99"/>
    <w:rsid w:val="006A4955"/>
    <w:rPr>
      <w:color w:val="auto"/>
      <w:u w:val="single"/>
    </w:rPr>
  </w:style>
  <w:style w:type="paragraph" w:customStyle="1" w:styleId="IndexTitle">
    <w:name w:val="Index Title"/>
    <w:basedOn w:val="Normal"/>
    <w:next w:val="Paragraph"/>
    <w:rsid w:val="006A4955"/>
    <w:pPr>
      <w:spacing w:after="240"/>
      <w:jc w:val="center"/>
    </w:pPr>
    <w:rPr>
      <w:b/>
      <w:caps/>
      <w:color w:val="3EB1C8"/>
      <w:sz w:val="24"/>
      <w:szCs w:val="22"/>
    </w:rPr>
  </w:style>
  <w:style w:type="paragraph" w:customStyle="1" w:styleId="Item1">
    <w:name w:val="Item 1"/>
    <w:basedOn w:val="Normal"/>
    <w:next w:val="Normal"/>
    <w:link w:val="Item1Char"/>
    <w:rsid w:val="006A4955"/>
    <w:pPr>
      <w:numPr>
        <w:numId w:val="3"/>
      </w:numPr>
      <w:spacing w:before="80" w:after="80"/>
    </w:pPr>
    <w:rPr>
      <w:szCs w:val="22"/>
    </w:rPr>
  </w:style>
  <w:style w:type="character" w:customStyle="1" w:styleId="Item1Char">
    <w:name w:val="Item 1 Char"/>
    <w:link w:val="Item1"/>
    <w:locked/>
    <w:rsid w:val="001A51F1"/>
    <w:rPr>
      <w:rFonts w:ascii="Arial" w:hAnsi="Arial"/>
      <w:sz w:val="18"/>
      <w:szCs w:val="22"/>
    </w:rPr>
  </w:style>
  <w:style w:type="paragraph" w:customStyle="1" w:styleId="Item3">
    <w:name w:val="Item 3"/>
    <w:basedOn w:val="Normal"/>
    <w:rsid w:val="006A4955"/>
    <w:pPr>
      <w:numPr>
        <w:numId w:val="2"/>
      </w:numPr>
      <w:spacing w:before="60" w:after="60"/>
    </w:pPr>
    <w:rPr>
      <w:kern w:val="28"/>
      <w:szCs w:val="20"/>
    </w:rPr>
  </w:style>
  <w:style w:type="paragraph" w:customStyle="1" w:styleId="Itema">
    <w:name w:val="Item a."/>
    <w:basedOn w:val="Normal"/>
    <w:rsid w:val="00493FBF"/>
    <w:pPr>
      <w:numPr>
        <w:numId w:val="7"/>
      </w:numPr>
      <w:tabs>
        <w:tab w:val="left" w:pos="454"/>
      </w:tabs>
      <w:spacing w:before="80" w:after="80"/>
    </w:pPr>
  </w:style>
  <w:style w:type="paragraph" w:customStyle="1" w:styleId="ItemNumbered">
    <w:name w:val="Item Numbered"/>
    <w:basedOn w:val="Paragraph"/>
    <w:rsid w:val="006A4955"/>
    <w:pPr>
      <w:numPr>
        <w:numId w:val="4"/>
      </w:numPr>
      <w:tabs>
        <w:tab w:val="decimal" w:pos="454"/>
        <w:tab w:val="decimal" w:pos="851"/>
      </w:tabs>
      <w:spacing w:before="80" w:after="80"/>
    </w:pPr>
  </w:style>
  <w:style w:type="paragraph" w:customStyle="1" w:styleId="Item2">
    <w:name w:val="Item2"/>
    <w:basedOn w:val="Paragraph"/>
    <w:rsid w:val="00230579"/>
    <w:pPr>
      <w:numPr>
        <w:numId w:val="6"/>
      </w:numPr>
      <w:tabs>
        <w:tab w:val="left" w:pos="737"/>
      </w:tabs>
      <w:spacing w:before="60" w:after="60"/>
    </w:pPr>
  </w:style>
  <w:style w:type="paragraph" w:styleId="ListParagraph">
    <w:name w:val="List Paragraph"/>
    <w:basedOn w:val="Normal"/>
    <w:uiPriority w:val="34"/>
    <w:qFormat/>
    <w:rsid w:val="006A4955"/>
    <w:pPr>
      <w:ind w:left="720"/>
      <w:contextualSpacing/>
    </w:pPr>
  </w:style>
  <w:style w:type="paragraph" w:customStyle="1" w:styleId="Page">
    <w:name w:val="Page"/>
    <w:basedOn w:val="Normal"/>
    <w:rsid w:val="006A4955"/>
    <w:pPr>
      <w:tabs>
        <w:tab w:val="right" w:pos="9072"/>
      </w:tabs>
      <w:jc w:val="right"/>
    </w:pPr>
  </w:style>
  <w:style w:type="character" w:styleId="PageNumber">
    <w:name w:val="page number"/>
    <w:basedOn w:val="ParagraphChar"/>
    <w:rsid w:val="006A4955"/>
    <w:rPr>
      <w:rFonts w:ascii="Arial" w:hAnsi="Arial"/>
      <w:b/>
      <w:color w:val="3EB1C8"/>
      <w:sz w:val="18"/>
      <w:szCs w:val="24"/>
    </w:rPr>
  </w:style>
  <w:style w:type="character" w:styleId="PlaceholderText">
    <w:name w:val="Placeholder Text"/>
    <w:uiPriority w:val="99"/>
    <w:semiHidden/>
    <w:rsid w:val="006A4955"/>
    <w:rPr>
      <w:color w:val="808080"/>
    </w:rPr>
  </w:style>
  <w:style w:type="paragraph" w:customStyle="1" w:styleId="Reference">
    <w:name w:val="Reference"/>
    <w:basedOn w:val="Paragraph"/>
    <w:rsid w:val="006A4955"/>
  </w:style>
  <w:style w:type="paragraph" w:customStyle="1" w:styleId="ReportTitle">
    <w:name w:val="Report Title"/>
    <w:basedOn w:val="Normal"/>
    <w:next w:val="Paragraph"/>
    <w:rsid w:val="00BF3163"/>
    <w:pPr>
      <w:keepNext/>
      <w:keepLines/>
      <w:pageBreakBefore/>
      <w:spacing w:after="600"/>
      <w:jc w:val="center"/>
    </w:pPr>
    <w:rPr>
      <w:b/>
      <w:caps/>
      <w:color w:val="0070C0"/>
      <w:sz w:val="24"/>
      <w:szCs w:val="20"/>
    </w:rPr>
  </w:style>
  <w:style w:type="paragraph" w:customStyle="1" w:styleId="StyleHeading1list">
    <w:name w:val="Style Heading 1 list"/>
    <w:basedOn w:val="Heading1"/>
    <w:next w:val="Normal"/>
    <w:rsid w:val="006A4955"/>
    <w:pPr>
      <w:pageBreakBefore w:val="0"/>
      <w:numPr>
        <w:numId w:val="0"/>
      </w:numPr>
      <w:jc w:val="center"/>
    </w:pPr>
    <w:rPr>
      <w:bCs/>
      <w:sz w:val="24"/>
    </w:rPr>
  </w:style>
  <w:style w:type="table" w:styleId="TableGrid">
    <w:name w:val="Table Grid"/>
    <w:basedOn w:val="TableNormal"/>
    <w:rsid w:val="006A4955"/>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rsid w:val="006A4955"/>
    <w:pPr>
      <w:tabs>
        <w:tab w:val="left" w:pos="1701"/>
        <w:tab w:val="right" w:pos="9072"/>
      </w:tabs>
      <w:spacing w:after="60"/>
      <w:ind w:left="1191" w:right="454" w:hanging="1191"/>
    </w:pPr>
  </w:style>
  <w:style w:type="paragraph" w:styleId="TOC1">
    <w:name w:val="toc 1"/>
    <w:basedOn w:val="Normal"/>
    <w:next w:val="Normal"/>
    <w:uiPriority w:val="39"/>
    <w:rsid w:val="003A02B5"/>
    <w:pPr>
      <w:tabs>
        <w:tab w:val="left" w:pos="425"/>
        <w:tab w:val="right" w:pos="9072"/>
      </w:tabs>
      <w:spacing w:after="60"/>
      <w:ind w:left="425" w:hanging="425"/>
      <w:jc w:val="left"/>
    </w:pPr>
    <w:rPr>
      <w:b/>
      <w:caps/>
      <w:szCs w:val="20"/>
    </w:rPr>
  </w:style>
  <w:style w:type="paragraph" w:styleId="TOC2">
    <w:name w:val="toc 2"/>
    <w:basedOn w:val="Normal"/>
    <w:next w:val="Normal"/>
    <w:uiPriority w:val="39"/>
    <w:rsid w:val="003A02B5"/>
    <w:pPr>
      <w:tabs>
        <w:tab w:val="left" w:pos="1134"/>
        <w:tab w:val="right" w:pos="9072"/>
      </w:tabs>
      <w:spacing w:after="60"/>
      <w:ind w:left="1134" w:right="284" w:hanging="709"/>
      <w:jc w:val="left"/>
    </w:pPr>
    <w:rPr>
      <w:caps/>
      <w:szCs w:val="20"/>
    </w:rPr>
  </w:style>
  <w:style w:type="paragraph" w:styleId="TOC3">
    <w:name w:val="toc 3"/>
    <w:basedOn w:val="Normal"/>
    <w:next w:val="Normal"/>
    <w:uiPriority w:val="39"/>
    <w:rsid w:val="003A02B5"/>
    <w:pPr>
      <w:tabs>
        <w:tab w:val="left" w:pos="1985"/>
        <w:tab w:val="right" w:pos="9072"/>
      </w:tabs>
      <w:spacing w:after="60"/>
      <w:ind w:left="1985" w:right="284" w:hanging="851"/>
      <w:jc w:val="left"/>
    </w:pPr>
    <w:rPr>
      <w:szCs w:val="20"/>
    </w:rPr>
  </w:style>
  <w:style w:type="paragraph" w:styleId="TOC4">
    <w:name w:val="toc 4"/>
    <w:basedOn w:val="Normal"/>
    <w:next w:val="Normal"/>
    <w:uiPriority w:val="39"/>
    <w:rsid w:val="006A4955"/>
    <w:pPr>
      <w:tabs>
        <w:tab w:val="left" w:pos="851"/>
        <w:tab w:val="left" w:pos="1701"/>
        <w:tab w:val="right" w:pos="9072"/>
      </w:tabs>
      <w:spacing w:after="60"/>
      <w:ind w:left="1702" w:hanging="851"/>
      <w:jc w:val="left"/>
    </w:pPr>
    <w:rPr>
      <w:szCs w:val="20"/>
    </w:rPr>
  </w:style>
  <w:style w:type="paragraph" w:styleId="TOC5">
    <w:name w:val="toc 5"/>
    <w:basedOn w:val="Normal"/>
    <w:next w:val="Normal"/>
    <w:uiPriority w:val="39"/>
    <w:rsid w:val="006A4955"/>
    <w:pPr>
      <w:ind w:left="600"/>
      <w:jc w:val="left"/>
    </w:pPr>
    <w:rPr>
      <w:szCs w:val="20"/>
    </w:rPr>
  </w:style>
  <w:style w:type="paragraph" w:styleId="TOC6">
    <w:name w:val="toc 6"/>
    <w:basedOn w:val="Normal"/>
    <w:next w:val="Normal"/>
    <w:uiPriority w:val="39"/>
    <w:rsid w:val="006A4955"/>
    <w:pPr>
      <w:ind w:left="800"/>
      <w:jc w:val="left"/>
    </w:pPr>
    <w:rPr>
      <w:szCs w:val="20"/>
    </w:rPr>
  </w:style>
  <w:style w:type="paragraph" w:styleId="TOC7">
    <w:name w:val="toc 7"/>
    <w:basedOn w:val="Normal"/>
    <w:next w:val="Normal"/>
    <w:autoRedefine/>
    <w:uiPriority w:val="39"/>
    <w:unhideWhenUsed/>
    <w:rsid w:val="006A4955"/>
    <w:pPr>
      <w:ind w:left="1000"/>
      <w:jc w:val="left"/>
    </w:pPr>
    <w:rPr>
      <w:szCs w:val="20"/>
    </w:rPr>
  </w:style>
  <w:style w:type="paragraph" w:styleId="TOC8">
    <w:name w:val="toc 8"/>
    <w:basedOn w:val="Normal"/>
    <w:next w:val="Normal"/>
    <w:autoRedefine/>
    <w:uiPriority w:val="39"/>
    <w:unhideWhenUsed/>
    <w:rsid w:val="006A4955"/>
    <w:pPr>
      <w:ind w:left="1200"/>
      <w:jc w:val="left"/>
    </w:pPr>
    <w:rPr>
      <w:szCs w:val="20"/>
    </w:rPr>
  </w:style>
  <w:style w:type="paragraph" w:styleId="TOC9">
    <w:name w:val="toc 9"/>
    <w:basedOn w:val="Normal"/>
    <w:next w:val="Normal"/>
    <w:autoRedefine/>
    <w:uiPriority w:val="39"/>
    <w:unhideWhenUsed/>
    <w:rsid w:val="006A4955"/>
    <w:pPr>
      <w:ind w:left="1400"/>
      <w:jc w:val="left"/>
    </w:pPr>
    <w:rPr>
      <w:szCs w:val="20"/>
    </w:rPr>
  </w:style>
  <w:style w:type="paragraph" w:customStyle="1" w:styleId="TableNotes">
    <w:name w:val="Table Notes"/>
    <w:basedOn w:val="Paragraph"/>
    <w:next w:val="PlainText"/>
    <w:link w:val="TableNotesChar"/>
    <w:qFormat/>
    <w:rsid w:val="006A4955"/>
    <w:rPr>
      <w:rFonts w:cs="Arial"/>
      <w:color w:val="3EB1C8"/>
      <w:sz w:val="16"/>
      <w:szCs w:val="18"/>
    </w:rPr>
  </w:style>
  <w:style w:type="paragraph" w:styleId="PlainText">
    <w:name w:val="Plain Text"/>
    <w:basedOn w:val="Normal"/>
    <w:link w:val="PlainTextChar"/>
    <w:uiPriority w:val="99"/>
    <w:semiHidden/>
    <w:unhideWhenUsed/>
    <w:rsid w:val="006A4955"/>
    <w:rPr>
      <w:rFonts w:ascii="Consolas" w:hAnsi="Consolas" w:cs="Consolas"/>
      <w:sz w:val="21"/>
      <w:szCs w:val="21"/>
    </w:rPr>
  </w:style>
  <w:style w:type="character" w:customStyle="1" w:styleId="PlainTextChar">
    <w:name w:val="Plain Text Char"/>
    <w:basedOn w:val="DefaultParagraphFont"/>
    <w:link w:val="PlainText"/>
    <w:uiPriority w:val="99"/>
    <w:semiHidden/>
    <w:rsid w:val="006A4955"/>
    <w:rPr>
      <w:rFonts w:ascii="Consolas" w:hAnsi="Consolas" w:cs="Consolas"/>
      <w:sz w:val="21"/>
      <w:szCs w:val="21"/>
    </w:rPr>
  </w:style>
  <w:style w:type="character" w:customStyle="1" w:styleId="TableNotesChar">
    <w:name w:val="Table Notes Char"/>
    <w:link w:val="TableNotes"/>
    <w:rsid w:val="006A4955"/>
    <w:rPr>
      <w:rFonts w:ascii="Arial" w:hAnsi="Arial" w:cs="Arial"/>
      <w:color w:val="3EB1C8"/>
      <w:sz w:val="16"/>
      <w:szCs w:val="18"/>
    </w:rPr>
  </w:style>
  <w:style w:type="paragraph" w:customStyle="1" w:styleId="FigureParagraph">
    <w:name w:val="Figure Paragraph"/>
    <w:basedOn w:val="Paragraph"/>
    <w:link w:val="FigureParagraphChar"/>
    <w:qFormat/>
    <w:rsid w:val="006A4955"/>
    <w:pPr>
      <w:spacing w:before="240" w:after="0"/>
      <w:jc w:val="center"/>
    </w:pPr>
    <w:rPr>
      <w:lang w:val="en-GB"/>
    </w:rPr>
  </w:style>
  <w:style w:type="character" w:customStyle="1" w:styleId="FigureParagraphChar">
    <w:name w:val="Figure Paragraph Char"/>
    <w:link w:val="FigureParagraph"/>
    <w:rsid w:val="006A4955"/>
    <w:rPr>
      <w:rFonts w:ascii="Arial" w:hAnsi="Arial"/>
      <w:sz w:val="18"/>
      <w:szCs w:val="24"/>
      <w:lang w:val="en-GB"/>
    </w:rPr>
  </w:style>
  <w:style w:type="paragraph" w:customStyle="1" w:styleId="Captionfigure">
    <w:name w:val="Caption figure"/>
    <w:basedOn w:val="Caption"/>
    <w:qFormat/>
    <w:rsid w:val="006A4955"/>
    <w:pPr>
      <w:tabs>
        <w:tab w:val="clear" w:pos="170"/>
        <w:tab w:val="left" w:pos="284"/>
      </w:tabs>
      <w:spacing w:before="120" w:after="240"/>
    </w:pPr>
    <w:rPr>
      <w:lang w:val="en-GB"/>
    </w:rPr>
  </w:style>
  <w:style w:type="paragraph" w:styleId="TOCHeading">
    <w:name w:val="TOC Heading"/>
    <w:basedOn w:val="Heading1"/>
    <w:next w:val="Normal"/>
    <w:uiPriority w:val="39"/>
    <w:unhideWhenUsed/>
    <w:qFormat/>
    <w:rsid w:val="006A4955"/>
    <w:pPr>
      <w:pageBreakBefore w:val="0"/>
      <w:widowControl/>
      <w:numPr>
        <w:numId w:val="0"/>
      </w:numPr>
      <w:tabs>
        <w:tab w:val="clear" w:pos="851"/>
      </w:tabs>
      <w:spacing w:before="480" w:after="0" w:line="276" w:lineRule="auto"/>
      <w:jc w:val="left"/>
      <w:outlineLvl w:val="9"/>
    </w:pPr>
    <w:rPr>
      <w:rFonts w:ascii="Cambria" w:eastAsia="MS Gothic" w:hAnsi="Cambria"/>
      <w:bCs/>
      <w:caps w:val="0"/>
      <w:color w:val="365F91"/>
      <w:lang w:val="en-US" w:eastAsia="ja-JP"/>
    </w:rPr>
  </w:style>
  <w:style w:type="paragraph" w:styleId="Title">
    <w:name w:val="Title"/>
    <w:basedOn w:val="Normal"/>
    <w:next w:val="Normal"/>
    <w:link w:val="TitleChar"/>
    <w:uiPriority w:val="10"/>
    <w:qFormat/>
    <w:rsid w:val="006A4955"/>
    <w:pPr>
      <w:pBdr>
        <w:bottom w:val="single" w:sz="8" w:space="4" w:color="4F81BD" w:themeColor="accent1"/>
      </w:pBdr>
      <w:spacing w:after="300"/>
      <w:contextualSpacing/>
      <w:jc w:val="left"/>
    </w:pPr>
    <w:rPr>
      <w:rFonts w:asciiTheme="majorHAnsi" w:eastAsiaTheme="majorEastAsia" w:hAnsiTheme="majorHAnsi" w:cstheme="majorBidi"/>
      <w:color w:val="17365D" w:themeColor="text2" w:themeShade="BF"/>
      <w:spacing w:val="5"/>
      <w:kern w:val="28"/>
      <w:sz w:val="52"/>
      <w:szCs w:val="52"/>
      <w:lang w:val="en-US" w:eastAsia="ja-JP"/>
    </w:rPr>
  </w:style>
  <w:style w:type="character" w:customStyle="1" w:styleId="TitleChar">
    <w:name w:val="Title Char"/>
    <w:basedOn w:val="DefaultParagraphFont"/>
    <w:link w:val="Title"/>
    <w:uiPriority w:val="10"/>
    <w:rsid w:val="006A4955"/>
    <w:rPr>
      <w:rFonts w:asciiTheme="majorHAnsi" w:eastAsiaTheme="majorEastAsia" w:hAnsiTheme="majorHAnsi" w:cstheme="majorBidi"/>
      <w:color w:val="17365D" w:themeColor="text2" w:themeShade="BF"/>
      <w:spacing w:val="5"/>
      <w:kern w:val="28"/>
      <w:sz w:val="52"/>
      <w:szCs w:val="52"/>
      <w:lang w:val="en-US" w:eastAsia="ja-JP"/>
    </w:rPr>
  </w:style>
  <w:style w:type="paragraph" w:styleId="Subtitle">
    <w:name w:val="Subtitle"/>
    <w:basedOn w:val="Normal"/>
    <w:next w:val="Normal"/>
    <w:link w:val="SubtitleChar"/>
    <w:uiPriority w:val="11"/>
    <w:qFormat/>
    <w:rsid w:val="006A4955"/>
    <w:pPr>
      <w:numPr>
        <w:ilvl w:val="1"/>
      </w:numPr>
      <w:spacing w:after="200" w:line="276" w:lineRule="auto"/>
      <w:jc w:val="left"/>
    </w:pPr>
    <w:rPr>
      <w:rFonts w:asciiTheme="majorHAnsi" w:eastAsiaTheme="majorEastAsia" w:hAnsiTheme="majorHAnsi" w:cstheme="majorBidi"/>
      <w:i/>
      <w:iCs/>
      <w:color w:val="4F81BD" w:themeColor="accent1"/>
      <w:spacing w:val="15"/>
      <w:sz w:val="24"/>
      <w:lang w:val="en-US" w:eastAsia="ja-JP"/>
    </w:rPr>
  </w:style>
  <w:style w:type="character" w:customStyle="1" w:styleId="SubtitleChar">
    <w:name w:val="Subtitle Char"/>
    <w:basedOn w:val="DefaultParagraphFont"/>
    <w:link w:val="Subtitle"/>
    <w:uiPriority w:val="11"/>
    <w:rsid w:val="006A4955"/>
    <w:rPr>
      <w:rFonts w:asciiTheme="majorHAnsi" w:eastAsiaTheme="majorEastAsia" w:hAnsiTheme="majorHAnsi" w:cstheme="majorBidi"/>
      <w:i/>
      <w:iCs/>
      <w:color w:val="4F81BD" w:themeColor="accent1"/>
      <w:spacing w:val="15"/>
      <w:sz w:val="24"/>
      <w:szCs w:val="24"/>
      <w:lang w:val="en-US" w:eastAsia="ja-JP"/>
    </w:rPr>
  </w:style>
  <w:style w:type="paragraph" w:customStyle="1" w:styleId="HeaderOdd">
    <w:name w:val="Header Odd"/>
    <w:basedOn w:val="Normal"/>
    <w:qFormat/>
    <w:rsid w:val="006A4955"/>
    <w:pPr>
      <w:pBdr>
        <w:bottom w:val="single" w:sz="4" w:space="1" w:color="4F81BD" w:themeColor="accent1"/>
      </w:pBdr>
      <w:jc w:val="right"/>
    </w:pPr>
    <w:rPr>
      <w:rFonts w:eastAsiaTheme="minorHAnsi"/>
      <w:b/>
      <w:color w:val="1F497D" w:themeColor="text2"/>
      <w:szCs w:val="20"/>
      <w:lang w:val="en-US" w:eastAsia="ja-JP"/>
    </w:rPr>
  </w:style>
  <w:style w:type="paragraph" w:customStyle="1" w:styleId="itemi">
    <w:name w:val="item i"/>
    <w:basedOn w:val="Item3"/>
    <w:qFormat/>
    <w:rsid w:val="006A4955"/>
    <w:pPr>
      <w:numPr>
        <w:numId w:val="5"/>
      </w:numPr>
    </w:pPr>
  </w:style>
  <w:style w:type="table" w:styleId="MediumShading1-Accent1">
    <w:name w:val="Medium Shading 1 Accent 1"/>
    <w:basedOn w:val="TableNormal"/>
    <w:uiPriority w:val="63"/>
    <w:rsid w:val="006A4955"/>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List1-Accent1">
    <w:name w:val="Medium List 1 Accent 1"/>
    <w:basedOn w:val="TableNormal"/>
    <w:uiPriority w:val="65"/>
    <w:rsid w:val="006A4955"/>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ColorfulShading-Accent1">
    <w:name w:val="Colorful Shading Accent 1"/>
    <w:basedOn w:val="TableNormal"/>
    <w:uiPriority w:val="71"/>
    <w:rsid w:val="006A4955"/>
    <w:pPr>
      <w:jc w:val="center"/>
    </w:pPr>
    <w:rPr>
      <w:color w:val="000000" w:themeColor="text1"/>
    </w:rPr>
    <w:tblPr>
      <w:tblStyleRowBandSize w:val="1"/>
      <w:tblStyleColBandSize w:val="1"/>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Pr>
    <w:tcPr>
      <w:shd w:val="clear" w:color="auto" w:fill="DBE5F1" w:themeFill="accent1" w:themeFillTint="33"/>
      <w:vAlign w:val="center"/>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DarkList-Accent1">
    <w:name w:val="Dark List Accent 1"/>
    <w:basedOn w:val="TableNormal"/>
    <w:uiPriority w:val="70"/>
    <w:rsid w:val="006A4955"/>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MediumGrid2-Accent1">
    <w:name w:val="Medium Grid 2 Accent 1"/>
    <w:basedOn w:val="TableNormal"/>
    <w:uiPriority w:val="68"/>
    <w:rsid w:val="006A4955"/>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paragraph" w:customStyle="1" w:styleId="RetroCover">
    <w:name w:val="Retro Cover"/>
    <w:basedOn w:val="Normal"/>
    <w:uiPriority w:val="99"/>
    <w:rsid w:val="006A4955"/>
    <w:pPr>
      <w:suppressAutoHyphens/>
      <w:autoSpaceDE w:val="0"/>
      <w:autoSpaceDN w:val="0"/>
      <w:adjustRightInd w:val="0"/>
      <w:spacing w:line="320" w:lineRule="atLeast"/>
      <w:jc w:val="center"/>
      <w:textAlignment w:val="center"/>
    </w:pPr>
    <w:rPr>
      <w:rFonts w:ascii="Abadi MT Condensed Light" w:eastAsiaTheme="minorHAnsi" w:hAnsi="Abadi MT Condensed Light" w:cs="Abadi MT Condensed Light"/>
      <w:color w:val="394048"/>
      <w:sz w:val="22"/>
      <w:szCs w:val="22"/>
      <w:lang w:val="en-US" w:eastAsia="en-US"/>
    </w:rPr>
  </w:style>
  <w:style w:type="table" w:styleId="MediumList2-Accent1">
    <w:name w:val="Medium List 2 Accent 1"/>
    <w:basedOn w:val="TableNormal"/>
    <w:uiPriority w:val="66"/>
    <w:rsid w:val="006A4955"/>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ColorfulGrid-Accent1">
    <w:name w:val="Colorful Grid Accent 1"/>
    <w:basedOn w:val="TableNormal"/>
    <w:uiPriority w:val="73"/>
    <w:rsid w:val="006A4955"/>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1">
    <w:name w:val="Medium Grid 1 Accent 1"/>
    <w:basedOn w:val="TableNormal"/>
    <w:uiPriority w:val="67"/>
    <w:rsid w:val="006A4955"/>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LightShading-Accent1">
    <w:name w:val="Light Shading Accent 1"/>
    <w:basedOn w:val="TableNormal"/>
    <w:uiPriority w:val="60"/>
    <w:rsid w:val="006A4955"/>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Headerdown">
    <w:name w:val="Header down"/>
    <w:basedOn w:val="Header"/>
    <w:link w:val="HeaderdownChar"/>
    <w:qFormat/>
    <w:rsid w:val="006A4955"/>
    <w:pPr>
      <w:tabs>
        <w:tab w:val="left" w:pos="1270"/>
        <w:tab w:val="right" w:pos="8957"/>
      </w:tabs>
      <w:jc w:val="left"/>
    </w:pPr>
    <w:rPr>
      <w:lang w:val="en-US"/>
    </w:rPr>
  </w:style>
  <w:style w:type="character" w:customStyle="1" w:styleId="HeaderdownChar">
    <w:name w:val="Header down Char"/>
    <w:basedOn w:val="HeaderChar"/>
    <w:link w:val="Headerdown"/>
    <w:rsid w:val="006A4955"/>
    <w:rPr>
      <w:rFonts w:ascii="Arial" w:hAnsi="Arial"/>
      <w:b/>
      <w:sz w:val="18"/>
      <w:szCs w:val="24"/>
      <w:lang w:val="en-US"/>
    </w:rPr>
  </w:style>
  <w:style w:type="table" w:styleId="LightList">
    <w:name w:val="Light List"/>
    <w:basedOn w:val="TableNormal"/>
    <w:uiPriority w:val="61"/>
    <w:rsid w:val="006A4955"/>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CaptionRef">
    <w:name w:val="Caption Ref."/>
    <w:basedOn w:val="Caption"/>
    <w:link w:val="CaptionRefChar"/>
    <w:qFormat/>
    <w:rsid w:val="006A4955"/>
    <w:pPr>
      <w:tabs>
        <w:tab w:val="clear" w:pos="170"/>
        <w:tab w:val="clear" w:pos="1418"/>
        <w:tab w:val="left" w:pos="567"/>
      </w:tabs>
      <w:ind w:left="567" w:hanging="567"/>
      <w:jc w:val="left"/>
    </w:pPr>
    <w:rPr>
      <w:b w:val="0"/>
    </w:rPr>
  </w:style>
  <w:style w:type="character" w:customStyle="1" w:styleId="CaptionRefChar">
    <w:name w:val="Caption Ref. Char"/>
    <w:basedOn w:val="CaptionChar"/>
    <w:link w:val="CaptionRef"/>
    <w:rsid w:val="006A4955"/>
    <w:rPr>
      <w:rFonts w:ascii="Arial" w:hAnsi="Arial"/>
      <w:b w:val="0"/>
      <w:bCs/>
      <w:color w:val="3EB1C8"/>
      <w:sz w:val="18"/>
    </w:rPr>
  </w:style>
  <w:style w:type="table" w:styleId="LightList-Accent3">
    <w:name w:val="Light List Accent 3"/>
    <w:basedOn w:val="TableNormal"/>
    <w:uiPriority w:val="61"/>
    <w:rsid w:val="006A4955"/>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RCONSTableStyle2">
    <w:name w:val="RCONS Table Style2"/>
    <w:basedOn w:val="TableNormal"/>
    <w:uiPriority w:val="99"/>
    <w:rsid w:val="006A4955"/>
    <w:pPr>
      <w:jc w:val="center"/>
    </w:pPr>
    <w:rPr>
      <w:rFonts w:ascii="Arial" w:hAnsi="Arial"/>
      <w:sz w:val="17"/>
    </w:rPr>
    <w:tblPr>
      <w:tblStyleRowBandSize w:val="1"/>
      <w:tblBorders>
        <w:top w:val="single" w:sz="4" w:space="0" w:color="0076A5"/>
        <w:left w:val="single" w:sz="4" w:space="0" w:color="0076A5"/>
        <w:bottom w:val="single" w:sz="4" w:space="0" w:color="0076A5"/>
        <w:right w:val="single" w:sz="4" w:space="0" w:color="0076A5"/>
        <w:insideH w:val="single" w:sz="4" w:space="0" w:color="0076A5"/>
        <w:insideV w:val="single" w:sz="4" w:space="0" w:color="0076A5"/>
      </w:tblBorders>
    </w:tblPr>
    <w:tcPr>
      <w:vAlign w:val="center"/>
    </w:tcPr>
    <w:tblStylePr w:type="firstRow">
      <w:rPr>
        <w:rFonts w:ascii="Arial" w:hAnsi="Arial"/>
        <w:color w:val="FFFFFF" w:themeColor="background1"/>
        <w:sz w:val="18"/>
      </w:rPr>
      <w:tblPr/>
      <w:tcPr>
        <w:tcBorders>
          <w:insideH w:val="single" w:sz="4" w:space="0" w:color="F2F2F2" w:themeColor="background1" w:themeShade="F2"/>
          <w:insideV w:val="single" w:sz="4" w:space="0" w:color="F2F2F2" w:themeColor="background1" w:themeShade="F2"/>
        </w:tcBorders>
        <w:shd w:val="clear" w:color="auto" w:fill="0076A5"/>
      </w:tcPr>
    </w:tblStylePr>
    <w:tblStylePr w:type="band1Horz">
      <w:rPr>
        <w:rFonts w:ascii="Arial" w:hAnsi="Arial"/>
        <w:color w:val="auto"/>
        <w:sz w:val="18"/>
      </w:rPr>
      <w:tblPr/>
      <w:tcPr>
        <w:shd w:val="clear" w:color="auto" w:fill="FFFFFF" w:themeFill="background1"/>
      </w:tcPr>
    </w:tblStylePr>
    <w:tblStylePr w:type="band2Horz">
      <w:pPr>
        <w:jc w:val="center"/>
      </w:pPr>
      <w:rPr>
        <w:rFonts w:ascii="Arial" w:hAnsi="Arial"/>
        <w:sz w:val="18"/>
      </w:rPr>
      <w:tblPr/>
      <w:tcPr>
        <w:shd w:val="clear" w:color="auto" w:fill="DBE5F1" w:themeFill="accent1" w:themeFillTint="33"/>
      </w:tcPr>
    </w:tblStylePr>
  </w:style>
  <w:style w:type="table" w:customStyle="1" w:styleId="RCONSTableStyle1">
    <w:name w:val="RCONS Table Style1"/>
    <w:basedOn w:val="TableNormal"/>
    <w:uiPriority w:val="99"/>
    <w:rsid w:val="006A4955"/>
    <w:pPr>
      <w:jc w:val="center"/>
    </w:pPr>
    <w:rPr>
      <w:rFonts w:ascii="Arial" w:hAnsi="Arial"/>
      <w:sz w:val="17"/>
    </w:rPr>
    <w:tblPr>
      <w:tblBorders>
        <w:top w:val="single" w:sz="4" w:space="0" w:color="0076A5"/>
        <w:left w:val="single" w:sz="4" w:space="0" w:color="0076A5"/>
        <w:bottom w:val="single" w:sz="4" w:space="0" w:color="0076A5"/>
        <w:right w:val="single" w:sz="4" w:space="0" w:color="0076A5"/>
        <w:insideH w:val="single" w:sz="4" w:space="0" w:color="0076A5"/>
        <w:insideV w:val="single" w:sz="4" w:space="0" w:color="0076A5"/>
      </w:tblBorders>
    </w:tblPr>
    <w:tcPr>
      <w:vAlign w:val="center"/>
    </w:tcPr>
    <w:tblStylePr w:type="firstRow">
      <w:pPr>
        <w:wordWrap/>
        <w:jc w:val="center"/>
      </w:pPr>
      <w:rPr>
        <w:rFonts w:ascii="Arial" w:hAnsi="Arial"/>
        <w:b w:val="0"/>
        <w:color w:val="FFFFFF" w:themeColor="background1"/>
        <w:sz w:val="18"/>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0076A5"/>
      </w:tcPr>
    </w:tblStylePr>
  </w:style>
  <w:style w:type="paragraph" w:customStyle="1" w:styleId="xl67">
    <w:name w:val="xl67"/>
    <w:basedOn w:val="Normal"/>
    <w:rsid w:val="00475ED2"/>
    <w:pPr>
      <w:spacing w:before="100" w:beforeAutospacing="1" w:after="100" w:afterAutospacing="1"/>
      <w:jc w:val="left"/>
      <w:textAlignment w:val="center"/>
    </w:pPr>
    <w:rPr>
      <w:rFonts w:cs="Arial"/>
      <w:sz w:val="16"/>
      <w:szCs w:val="16"/>
    </w:rPr>
  </w:style>
  <w:style w:type="paragraph" w:styleId="BodyText">
    <w:name w:val="Body Text"/>
    <w:basedOn w:val="Normal"/>
    <w:link w:val="BodyTextChar"/>
    <w:uiPriority w:val="1"/>
    <w:qFormat/>
    <w:rsid w:val="006D4F22"/>
    <w:pPr>
      <w:widowControl w:val="0"/>
      <w:autoSpaceDE w:val="0"/>
      <w:autoSpaceDN w:val="0"/>
      <w:jc w:val="left"/>
    </w:pPr>
    <w:rPr>
      <w:rFonts w:eastAsia="Arial" w:cs="Arial"/>
      <w:sz w:val="20"/>
      <w:szCs w:val="20"/>
      <w:lang w:bidi="it-IT"/>
    </w:rPr>
  </w:style>
  <w:style w:type="character" w:customStyle="1" w:styleId="BodyTextChar">
    <w:name w:val="Body Text Char"/>
    <w:basedOn w:val="DefaultParagraphFont"/>
    <w:link w:val="BodyText"/>
    <w:uiPriority w:val="1"/>
    <w:rsid w:val="006D4F22"/>
    <w:rPr>
      <w:rFonts w:ascii="Arial" w:eastAsia="Arial" w:hAnsi="Arial" w:cs="Arial"/>
      <w:lang w:bidi="it-IT"/>
    </w:rPr>
  </w:style>
  <w:style w:type="paragraph" w:customStyle="1" w:styleId="Default">
    <w:name w:val="Default"/>
    <w:rsid w:val="00A65B23"/>
    <w:pPr>
      <w:autoSpaceDE w:val="0"/>
      <w:autoSpaceDN w:val="0"/>
      <w:adjustRightInd w:val="0"/>
    </w:pPr>
    <w:rPr>
      <w:rFonts w:cs="Calibri"/>
      <w:color w:val="000000"/>
      <w:sz w:val="24"/>
      <w:szCs w:val="24"/>
    </w:rPr>
  </w:style>
  <w:style w:type="paragraph" w:customStyle="1" w:styleId="ItemN">
    <w:name w:val="Item N"/>
    <w:basedOn w:val="Paragraph"/>
    <w:rsid w:val="00D1729E"/>
  </w:style>
  <w:style w:type="paragraph" w:customStyle="1" w:styleId="Item">
    <w:name w:val="Item"/>
    <w:basedOn w:val="Item1"/>
    <w:rsid w:val="006E0371"/>
    <w:pPr>
      <w:numPr>
        <w:ilvl w:val="1"/>
      </w:numPr>
      <w:ind w:left="740"/>
    </w:pPr>
    <w:rPr>
      <w:rFonts w:cs="Arial"/>
      <w:szCs w:val="18"/>
    </w:rPr>
  </w:style>
  <w:style w:type="paragraph" w:customStyle="1" w:styleId="Item20">
    <w:name w:val="Item 2"/>
    <w:basedOn w:val="Item"/>
    <w:rsid w:val="006E0371"/>
  </w:style>
  <w:style w:type="paragraph" w:customStyle="1" w:styleId="msonormal0">
    <w:name w:val="msonormal"/>
    <w:basedOn w:val="Normal"/>
    <w:rsid w:val="000534FD"/>
    <w:pPr>
      <w:spacing w:before="100" w:beforeAutospacing="1" w:after="100" w:afterAutospacing="1"/>
      <w:jc w:val="left"/>
    </w:pPr>
    <w:rPr>
      <w:rFonts w:ascii="Times New Roman" w:hAnsi="Times New Roman"/>
      <w:sz w:val="24"/>
    </w:rPr>
  </w:style>
  <w:style w:type="paragraph" w:customStyle="1" w:styleId="font5">
    <w:name w:val="font5"/>
    <w:basedOn w:val="Normal"/>
    <w:rsid w:val="000534FD"/>
    <w:pPr>
      <w:spacing w:before="100" w:beforeAutospacing="1" w:after="100" w:afterAutospacing="1"/>
      <w:jc w:val="left"/>
    </w:pPr>
    <w:rPr>
      <w:rFonts w:cs="Arial"/>
      <w:color w:val="000000"/>
      <w:sz w:val="16"/>
      <w:szCs w:val="16"/>
    </w:rPr>
  </w:style>
  <w:style w:type="paragraph" w:customStyle="1" w:styleId="font6">
    <w:name w:val="font6"/>
    <w:basedOn w:val="Normal"/>
    <w:rsid w:val="000534FD"/>
    <w:pPr>
      <w:spacing w:before="100" w:beforeAutospacing="1" w:after="100" w:afterAutospacing="1"/>
      <w:jc w:val="left"/>
    </w:pPr>
    <w:rPr>
      <w:rFonts w:ascii="Calibri" w:hAnsi="Calibri" w:cs="Calibri"/>
      <w:color w:val="000000"/>
      <w:sz w:val="16"/>
      <w:szCs w:val="16"/>
    </w:rPr>
  </w:style>
  <w:style w:type="paragraph" w:customStyle="1" w:styleId="xl65">
    <w:name w:val="xl65"/>
    <w:basedOn w:val="Normal"/>
    <w:rsid w:val="000534FD"/>
    <w:pPr>
      <w:spacing w:before="100" w:beforeAutospacing="1" w:after="100" w:afterAutospacing="1"/>
      <w:jc w:val="center"/>
    </w:pPr>
    <w:rPr>
      <w:rFonts w:ascii="Times New Roman" w:hAnsi="Times New Roman"/>
      <w:sz w:val="24"/>
    </w:rPr>
  </w:style>
  <w:style w:type="paragraph" w:customStyle="1" w:styleId="xl66">
    <w:name w:val="xl66"/>
    <w:basedOn w:val="Normal"/>
    <w:rsid w:val="000534FD"/>
    <w:pPr>
      <w:spacing w:before="100" w:beforeAutospacing="1" w:after="100" w:afterAutospacing="1"/>
      <w:jc w:val="left"/>
    </w:pPr>
    <w:rPr>
      <w:rFonts w:cs="Arial"/>
      <w:sz w:val="24"/>
    </w:rPr>
  </w:style>
  <w:style w:type="paragraph" w:customStyle="1" w:styleId="xl68">
    <w:name w:val="xl68"/>
    <w:basedOn w:val="Normal"/>
    <w:rsid w:val="000534FD"/>
    <w:pPr>
      <w:spacing w:before="100" w:beforeAutospacing="1" w:after="100" w:afterAutospacing="1"/>
      <w:jc w:val="left"/>
    </w:pPr>
    <w:rPr>
      <w:rFonts w:ascii="Times New Roman" w:hAnsi="Times New Roman"/>
      <w:sz w:val="16"/>
      <w:szCs w:val="16"/>
    </w:rPr>
  </w:style>
  <w:style w:type="paragraph" w:customStyle="1" w:styleId="xl69">
    <w:name w:val="xl69"/>
    <w:basedOn w:val="Normal"/>
    <w:rsid w:val="000534FD"/>
    <w:pPr>
      <w:spacing w:before="100" w:beforeAutospacing="1" w:after="100" w:afterAutospacing="1"/>
      <w:jc w:val="left"/>
      <w:textAlignment w:val="center"/>
    </w:pPr>
    <w:rPr>
      <w:rFonts w:cs="Arial"/>
      <w:sz w:val="16"/>
      <w:szCs w:val="16"/>
    </w:rPr>
  </w:style>
  <w:style w:type="paragraph" w:customStyle="1" w:styleId="xl70">
    <w:name w:val="xl70"/>
    <w:basedOn w:val="Normal"/>
    <w:rsid w:val="000534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71">
    <w:name w:val="xl71"/>
    <w:basedOn w:val="Normal"/>
    <w:rsid w:val="000534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72">
    <w:name w:val="xl72"/>
    <w:basedOn w:val="Normal"/>
    <w:rsid w:val="000534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4"/>
      <w:szCs w:val="14"/>
    </w:rPr>
  </w:style>
  <w:style w:type="paragraph" w:customStyle="1" w:styleId="xl73">
    <w:name w:val="xl73"/>
    <w:basedOn w:val="Normal"/>
    <w:rsid w:val="000534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b/>
      <w:bCs/>
      <w:sz w:val="16"/>
      <w:szCs w:val="16"/>
    </w:rPr>
  </w:style>
  <w:style w:type="paragraph" w:customStyle="1" w:styleId="xl74">
    <w:name w:val="xl74"/>
    <w:basedOn w:val="Normal"/>
    <w:rsid w:val="000534FD"/>
    <w:pPr>
      <w:pBdr>
        <w:top w:val="single" w:sz="4" w:space="0" w:color="auto"/>
        <w:bottom w:val="single" w:sz="4" w:space="0" w:color="auto"/>
        <w:right w:val="single" w:sz="4" w:space="0" w:color="auto"/>
      </w:pBdr>
      <w:shd w:val="clear" w:color="000000" w:fill="92D050"/>
      <w:spacing w:before="100" w:beforeAutospacing="1" w:after="100" w:afterAutospacing="1"/>
      <w:jc w:val="center"/>
    </w:pPr>
    <w:rPr>
      <w:rFonts w:ascii="Times New Roman" w:hAnsi="Times New Roman"/>
      <w:b/>
      <w:bCs/>
      <w:sz w:val="24"/>
    </w:rPr>
  </w:style>
  <w:style w:type="paragraph" w:customStyle="1" w:styleId="xl75">
    <w:name w:val="xl75"/>
    <w:basedOn w:val="Normal"/>
    <w:rsid w:val="000534FD"/>
    <w:pPr>
      <w:spacing w:before="100" w:beforeAutospacing="1" w:after="100" w:afterAutospacing="1"/>
      <w:jc w:val="center"/>
      <w:textAlignment w:val="center"/>
    </w:pPr>
    <w:rPr>
      <w:rFonts w:cs="Arial"/>
      <w:sz w:val="16"/>
      <w:szCs w:val="16"/>
    </w:rPr>
  </w:style>
  <w:style w:type="paragraph" w:customStyle="1" w:styleId="xl76">
    <w:name w:val="xl76"/>
    <w:basedOn w:val="Normal"/>
    <w:rsid w:val="000534FD"/>
    <w:pPr>
      <w:spacing w:before="100" w:beforeAutospacing="1" w:after="100" w:afterAutospacing="1"/>
      <w:jc w:val="center"/>
    </w:pPr>
    <w:rPr>
      <w:rFonts w:ascii="Times New Roman" w:hAnsi="Times New Roman"/>
      <w:b/>
      <w:bCs/>
      <w:sz w:val="24"/>
    </w:rPr>
  </w:style>
  <w:style w:type="paragraph" w:customStyle="1" w:styleId="xl77">
    <w:name w:val="xl77"/>
    <w:basedOn w:val="Normal"/>
    <w:rsid w:val="000534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8">
    <w:name w:val="xl78"/>
    <w:basedOn w:val="Normal"/>
    <w:rsid w:val="000534FD"/>
    <w:pPr>
      <w:pBdr>
        <w:top w:val="single" w:sz="4" w:space="0" w:color="auto"/>
        <w:left w:val="single" w:sz="4" w:space="0" w:color="auto"/>
        <w:bottom w:val="single" w:sz="4" w:space="0" w:color="auto"/>
      </w:pBdr>
      <w:spacing w:before="100" w:beforeAutospacing="1" w:after="100" w:afterAutospacing="1"/>
      <w:jc w:val="center"/>
    </w:pPr>
    <w:rPr>
      <w:rFonts w:ascii="Times New Roman" w:hAnsi="Times New Roman"/>
      <w:sz w:val="24"/>
    </w:rPr>
  </w:style>
  <w:style w:type="paragraph" w:customStyle="1" w:styleId="xl79">
    <w:name w:val="xl79"/>
    <w:basedOn w:val="Normal"/>
    <w:rsid w:val="000534F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cs="Arial"/>
      <w:sz w:val="16"/>
      <w:szCs w:val="16"/>
    </w:rPr>
  </w:style>
  <w:style w:type="paragraph" w:customStyle="1" w:styleId="xl80">
    <w:name w:val="xl80"/>
    <w:basedOn w:val="Normal"/>
    <w:rsid w:val="000534FD"/>
    <w:pPr>
      <w:pBdr>
        <w:top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hAnsi="Times New Roman"/>
      <w:b/>
      <w:bCs/>
      <w:sz w:val="24"/>
    </w:rPr>
  </w:style>
  <w:style w:type="paragraph" w:customStyle="1" w:styleId="xl81">
    <w:name w:val="xl81"/>
    <w:basedOn w:val="Normal"/>
    <w:rsid w:val="000534F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cs="Arial"/>
      <w:sz w:val="16"/>
      <w:szCs w:val="16"/>
    </w:rPr>
  </w:style>
  <w:style w:type="paragraph" w:customStyle="1" w:styleId="xl82">
    <w:name w:val="xl82"/>
    <w:basedOn w:val="Normal"/>
    <w:rsid w:val="000534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b/>
      <w:bCs/>
      <w:sz w:val="16"/>
      <w:szCs w:val="16"/>
    </w:rPr>
  </w:style>
  <w:style w:type="paragraph" w:customStyle="1" w:styleId="xl83">
    <w:name w:val="xl83"/>
    <w:basedOn w:val="Normal"/>
    <w:rsid w:val="000534FD"/>
    <w:pPr>
      <w:pBdr>
        <w:bottom w:val="single" w:sz="4" w:space="0" w:color="auto"/>
        <w:right w:val="single" w:sz="4" w:space="0" w:color="auto"/>
      </w:pBdr>
      <w:shd w:val="clear" w:color="000000" w:fill="D9D9D9"/>
      <w:spacing w:before="100" w:beforeAutospacing="1" w:after="100" w:afterAutospacing="1"/>
      <w:jc w:val="center"/>
    </w:pPr>
    <w:rPr>
      <w:rFonts w:ascii="Times New Roman" w:hAnsi="Times New Roman"/>
      <w:b/>
      <w:bCs/>
      <w:sz w:val="24"/>
    </w:rPr>
  </w:style>
  <w:style w:type="paragraph" w:customStyle="1" w:styleId="xl84">
    <w:name w:val="xl84"/>
    <w:basedOn w:val="Normal"/>
    <w:rsid w:val="000534FD"/>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cs="Arial"/>
      <w:sz w:val="16"/>
      <w:szCs w:val="16"/>
    </w:rPr>
  </w:style>
  <w:style w:type="paragraph" w:customStyle="1" w:styleId="xl85">
    <w:name w:val="xl85"/>
    <w:basedOn w:val="Normal"/>
    <w:rsid w:val="000534F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hAnsi="Times New Roman"/>
      <w:b/>
      <w:bCs/>
      <w:sz w:val="24"/>
    </w:rPr>
  </w:style>
  <w:style w:type="paragraph" w:customStyle="1" w:styleId="xl86">
    <w:name w:val="xl86"/>
    <w:basedOn w:val="Normal"/>
    <w:rsid w:val="000534FD"/>
    <w:pPr>
      <w:pBdr>
        <w:top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4"/>
    </w:rPr>
  </w:style>
  <w:style w:type="paragraph" w:customStyle="1" w:styleId="xl87">
    <w:name w:val="xl87"/>
    <w:basedOn w:val="Normal"/>
    <w:rsid w:val="000534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4"/>
    </w:rPr>
  </w:style>
  <w:style w:type="paragraph" w:customStyle="1" w:styleId="xl88">
    <w:name w:val="xl88"/>
    <w:basedOn w:val="Normal"/>
    <w:rsid w:val="000534F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sz w:val="16"/>
      <w:szCs w:val="16"/>
    </w:rPr>
  </w:style>
  <w:style w:type="paragraph" w:customStyle="1" w:styleId="xl89">
    <w:name w:val="xl89"/>
    <w:basedOn w:val="Normal"/>
    <w:rsid w:val="000534F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left"/>
      <w:textAlignment w:val="center"/>
    </w:pPr>
    <w:rPr>
      <w:rFonts w:cs="Arial"/>
      <w:sz w:val="16"/>
      <w:szCs w:val="16"/>
    </w:rPr>
  </w:style>
  <w:style w:type="paragraph" w:customStyle="1" w:styleId="xl90">
    <w:name w:val="xl90"/>
    <w:basedOn w:val="Normal"/>
    <w:rsid w:val="000534FD"/>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cs="Arial"/>
      <w:sz w:val="16"/>
      <w:szCs w:val="16"/>
    </w:rPr>
  </w:style>
  <w:style w:type="paragraph" w:customStyle="1" w:styleId="xl91">
    <w:name w:val="xl91"/>
    <w:basedOn w:val="Normal"/>
    <w:rsid w:val="000534FD"/>
    <w:pPr>
      <w:pBdr>
        <w:left w:val="single" w:sz="8" w:space="0" w:color="auto"/>
      </w:pBdr>
      <w:spacing w:before="100" w:beforeAutospacing="1" w:after="100" w:afterAutospacing="1"/>
      <w:jc w:val="left"/>
      <w:textAlignment w:val="center"/>
    </w:pPr>
    <w:rPr>
      <w:rFonts w:cs="Arial"/>
      <w:b/>
      <w:bCs/>
      <w:sz w:val="16"/>
      <w:szCs w:val="16"/>
    </w:rPr>
  </w:style>
  <w:style w:type="paragraph" w:customStyle="1" w:styleId="xl92">
    <w:name w:val="xl92"/>
    <w:basedOn w:val="Normal"/>
    <w:rsid w:val="000534FD"/>
    <w:pPr>
      <w:spacing w:before="100" w:beforeAutospacing="1" w:after="100" w:afterAutospacing="1"/>
      <w:jc w:val="center"/>
      <w:textAlignment w:val="center"/>
    </w:pPr>
    <w:rPr>
      <w:rFonts w:cs="Arial"/>
      <w:b/>
      <w:bCs/>
      <w:sz w:val="14"/>
      <w:szCs w:val="14"/>
    </w:rPr>
  </w:style>
  <w:style w:type="paragraph" w:customStyle="1" w:styleId="xl93">
    <w:name w:val="xl93"/>
    <w:basedOn w:val="Normal"/>
    <w:rsid w:val="000534FD"/>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cs="Arial"/>
      <w:b/>
      <w:bCs/>
      <w:sz w:val="16"/>
      <w:szCs w:val="16"/>
    </w:rPr>
  </w:style>
  <w:style w:type="paragraph" w:customStyle="1" w:styleId="xl94">
    <w:name w:val="xl94"/>
    <w:basedOn w:val="Normal"/>
    <w:rsid w:val="000534FD"/>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cs="Arial"/>
      <w:sz w:val="16"/>
      <w:szCs w:val="16"/>
    </w:rPr>
  </w:style>
  <w:style w:type="paragraph" w:customStyle="1" w:styleId="xl95">
    <w:name w:val="xl95"/>
    <w:basedOn w:val="Normal"/>
    <w:rsid w:val="000534F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left"/>
      <w:textAlignment w:val="center"/>
    </w:pPr>
    <w:rPr>
      <w:rFonts w:cs="Arial"/>
      <w:sz w:val="16"/>
      <w:szCs w:val="16"/>
    </w:rPr>
  </w:style>
  <w:style w:type="paragraph" w:customStyle="1" w:styleId="xl96">
    <w:name w:val="xl96"/>
    <w:basedOn w:val="Normal"/>
    <w:rsid w:val="000534FD"/>
    <w:pPr>
      <w:spacing w:before="100" w:beforeAutospacing="1" w:after="100" w:afterAutospacing="1"/>
      <w:jc w:val="center"/>
      <w:textAlignment w:val="center"/>
    </w:pPr>
    <w:rPr>
      <w:rFonts w:cs="Arial"/>
      <w:b/>
      <w:bCs/>
      <w:sz w:val="16"/>
      <w:szCs w:val="16"/>
    </w:rPr>
  </w:style>
  <w:style w:type="paragraph" w:customStyle="1" w:styleId="xl97">
    <w:name w:val="xl97"/>
    <w:basedOn w:val="Normal"/>
    <w:rsid w:val="000534FD"/>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cs="Arial"/>
      <w:b/>
      <w:bCs/>
      <w:sz w:val="16"/>
      <w:szCs w:val="16"/>
    </w:rPr>
  </w:style>
  <w:style w:type="paragraph" w:customStyle="1" w:styleId="xl98">
    <w:name w:val="xl98"/>
    <w:basedOn w:val="Normal"/>
    <w:rsid w:val="000534FD"/>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cs="Arial"/>
      <w:sz w:val="16"/>
      <w:szCs w:val="16"/>
    </w:rPr>
  </w:style>
  <w:style w:type="paragraph" w:customStyle="1" w:styleId="xl99">
    <w:name w:val="xl99"/>
    <w:basedOn w:val="Normal"/>
    <w:rsid w:val="000534F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left"/>
      <w:textAlignment w:val="center"/>
    </w:pPr>
    <w:rPr>
      <w:rFonts w:cs="Arial"/>
      <w:b/>
      <w:bCs/>
      <w:sz w:val="16"/>
      <w:szCs w:val="16"/>
    </w:rPr>
  </w:style>
  <w:style w:type="paragraph" w:customStyle="1" w:styleId="xl100">
    <w:name w:val="xl100"/>
    <w:basedOn w:val="Normal"/>
    <w:rsid w:val="000534F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left"/>
      <w:textAlignment w:val="center"/>
    </w:pPr>
    <w:rPr>
      <w:rFonts w:cs="Arial"/>
      <w:sz w:val="16"/>
      <w:szCs w:val="16"/>
    </w:rPr>
  </w:style>
  <w:style w:type="paragraph" w:customStyle="1" w:styleId="xl101">
    <w:name w:val="xl101"/>
    <w:basedOn w:val="Normal"/>
    <w:rsid w:val="000534FD"/>
    <w:pPr>
      <w:pBdr>
        <w:left w:val="single" w:sz="8" w:space="0" w:color="auto"/>
      </w:pBdr>
      <w:spacing w:before="100" w:beforeAutospacing="1" w:after="100" w:afterAutospacing="1"/>
      <w:jc w:val="left"/>
    </w:pPr>
    <w:rPr>
      <w:rFonts w:cs="Arial"/>
      <w:sz w:val="16"/>
      <w:szCs w:val="16"/>
    </w:rPr>
  </w:style>
  <w:style w:type="paragraph" w:customStyle="1" w:styleId="xl102">
    <w:name w:val="xl102"/>
    <w:basedOn w:val="Normal"/>
    <w:rsid w:val="000534FD"/>
    <w:pPr>
      <w:spacing w:before="100" w:beforeAutospacing="1" w:after="100" w:afterAutospacing="1"/>
      <w:jc w:val="center"/>
    </w:pPr>
    <w:rPr>
      <w:rFonts w:cs="Arial"/>
      <w:sz w:val="24"/>
    </w:rPr>
  </w:style>
  <w:style w:type="paragraph" w:customStyle="1" w:styleId="xl103">
    <w:name w:val="xl103"/>
    <w:basedOn w:val="Normal"/>
    <w:rsid w:val="000534FD"/>
    <w:pPr>
      <w:pBdr>
        <w:left w:val="single" w:sz="8" w:space="0" w:color="auto"/>
      </w:pBdr>
      <w:spacing w:before="100" w:beforeAutospacing="1" w:after="100" w:afterAutospacing="1"/>
      <w:jc w:val="left"/>
      <w:textAlignment w:val="center"/>
    </w:pPr>
    <w:rPr>
      <w:rFonts w:cs="Arial"/>
      <w:sz w:val="16"/>
      <w:szCs w:val="16"/>
    </w:rPr>
  </w:style>
  <w:style w:type="paragraph" w:customStyle="1" w:styleId="xl104">
    <w:name w:val="xl104"/>
    <w:basedOn w:val="Normal"/>
    <w:rsid w:val="000534FD"/>
    <w:pPr>
      <w:pBdr>
        <w:left w:val="single" w:sz="8" w:space="0" w:color="auto"/>
      </w:pBdr>
      <w:spacing w:before="100" w:beforeAutospacing="1" w:after="100" w:afterAutospacing="1"/>
      <w:jc w:val="left"/>
      <w:textAlignment w:val="center"/>
    </w:pPr>
    <w:rPr>
      <w:rFonts w:cs="Arial"/>
      <w:sz w:val="16"/>
      <w:szCs w:val="16"/>
    </w:rPr>
  </w:style>
  <w:style w:type="paragraph" w:customStyle="1" w:styleId="xl105">
    <w:name w:val="xl105"/>
    <w:basedOn w:val="Normal"/>
    <w:rsid w:val="000534FD"/>
    <w:pPr>
      <w:spacing w:before="100" w:beforeAutospacing="1" w:after="100" w:afterAutospacing="1"/>
      <w:jc w:val="center"/>
      <w:textAlignment w:val="center"/>
    </w:pPr>
    <w:rPr>
      <w:rFonts w:cs="Arial"/>
      <w:sz w:val="14"/>
      <w:szCs w:val="14"/>
    </w:rPr>
  </w:style>
  <w:style w:type="paragraph" w:customStyle="1" w:styleId="xl106">
    <w:name w:val="xl106"/>
    <w:basedOn w:val="Normal"/>
    <w:rsid w:val="000534FD"/>
    <w:pPr>
      <w:spacing w:before="100" w:beforeAutospacing="1" w:after="100" w:afterAutospacing="1"/>
      <w:jc w:val="center"/>
      <w:textAlignment w:val="center"/>
    </w:pPr>
    <w:rPr>
      <w:rFonts w:cs="Arial"/>
      <w:sz w:val="16"/>
      <w:szCs w:val="16"/>
    </w:rPr>
  </w:style>
  <w:style w:type="paragraph" w:customStyle="1" w:styleId="xl107">
    <w:name w:val="xl107"/>
    <w:basedOn w:val="Normal"/>
    <w:rsid w:val="000534FD"/>
    <w:pPr>
      <w:pBdr>
        <w:top w:val="single" w:sz="4" w:space="0" w:color="auto"/>
        <w:left w:val="single" w:sz="8" w:space="0" w:color="auto"/>
        <w:right w:val="single" w:sz="4" w:space="0" w:color="auto"/>
      </w:pBdr>
      <w:spacing w:before="100" w:beforeAutospacing="1" w:after="100" w:afterAutospacing="1"/>
      <w:jc w:val="left"/>
      <w:textAlignment w:val="center"/>
    </w:pPr>
    <w:rPr>
      <w:rFonts w:cs="Arial"/>
      <w:b/>
      <w:bCs/>
      <w:sz w:val="16"/>
      <w:szCs w:val="16"/>
    </w:rPr>
  </w:style>
  <w:style w:type="paragraph" w:customStyle="1" w:styleId="xl108">
    <w:name w:val="xl108"/>
    <w:basedOn w:val="Normal"/>
    <w:rsid w:val="000534FD"/>
    <w:pPr>
      <w:pBdr>
        <w:top w:val="single" w:sz="4" w:space="0" w:color="auto"/>
        <w:left w:val="single" w:sz="8" w:space="0" w:color="auto"/>
        <w:bottom w:val="single" w:sz="8" w:space="0" w:color="auto"/>
        <w:right w:val="single" w:sz="4" w:space="0" w:color="auto"/>
      </w:pBdr>
      <w:shd w:val="clear" w:color="000000" w:fill="D9D9D9"/>
      <w:spacing w:before="100" w:beforeAutospacing="1" w:after="100" w:afterAutospacing="1"/>
      <w:jc w:val="left"/>
      <w:textAlignment w:val="center"/>
    </w:pPr>
    <w:rPr>
      <w:rFonts w:cs="Arial"/>
      <w:sz w:val="16"/>
      <w:szCs w:val="16"/>
    </w:rPr>
  </w:style>
  <w:style w:type="paragraph" w:customStyle="1" w:styleId="xl109">
    <w:name w:val="xl109"/>
    <w:basedOn w:val="Normal"/>
    <w:rsid w:val="000534FD"/>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cs="Arial"/>
      <w:sz w:val="16"/>
      <w:szCs w:val="16"/>
    </w:rPr>
  </w:style>
  <w:style w:type="paragraph" w:customStyle="1" w:styleId="xl110">
    <w:name w:val="xl110"/>
    <w:basedOn w:val="Normal"/>
    <w:rsid w:val="000534FD"/>
    <w:pPr>
      <w:pBdr>
        <w:bottom w:val="single" w:sz="8" w:space="0" w:color="auto"/>
        <w:right w:val="single" w:sz="4" w:space="0" w:color="auto"/>
      </w:pBdr>
      <w:shd w:val="clear" w:color="000000" w:fill="D9D9D9"/>
      <w:spacing w:before="100" w:beforeAutospacing="1" w:after="100" w:afterAutospacing="1"/>
      <w:jc w:val="center"/>
    </w:pPr>
    <w:rPr>
      <w:rFonts w:ascii="Times New Roman" w:hAnsi="Times New Roman"/>
      <w:b/>
      <w:bCs/>
      <w:sz w:val="24"/>
    </w:rPr>
  </w:style>
  <w:style w:type="paragraph" w:customStyle="1" w:styleId="xl111">
    <w:name w:val="xl111"/>
    <w:basedOn w:val="Normal"/>
    <w:rsid w:val="000534F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cs="Arial"/>
      <w:sz w:val="16"/>
      <w:szCs w:val="16"/>
    </w:rPr>
  </w:style>
  <w:style w:type="paragraph" w:customStyle="1" w:styleId="xl112">
    <w:name w:val="xl112"/>
    <w:basedOn w:val="Normal"/>
    <w:rsid w:val="000534FD"/>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left"/>
      <w:textAlignment w:val="center"/>
    </w:pPr>
    <w:rPr>
      <w:rFonts w:cs="Arial"/>
      <w:sz w:val="16"/>
      <w:szCs w:val="16"/>
    </w:rPr>
  </w:style>
  <w:style w:type="paragraph" w:customStyle="1" w:styleId="xl113">
    <w:name w:val="xl113"/>
    <w:basedOn w:val="Normal"/>
    <w:rsid w:val="000534F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sz w:val="16"/>
      <w:szCs w:val="16"/>
    </w:rPr>
  </w:style>
  <w:style w:type="paragraph" w:customStyle="1" w:styleId="xl114">
    <w:name w:val="xl114"/>
    <w:basedOn w:val="Normal"/>
    <w:rsid w:val="000534F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b/>
      <w:bCs/>
      <w:sz w:val="16"/>
      <w:szCs w:val="16"/>
    </w:rPr>
  </w:style>
  <w:style w:type="paragraph" w:customStyle="1" w:styleId="xl115">
    <w:name w:val="xl115"/>
    <w:basedOn w:val="Normal"/>
    <w:rsid w:val="000534FD"/>
    <w:pPr>
      <w:pBdr>
        <w:top w:val="single" w:sz="4" w:space="0" w:color="auto"/>
        <w:left w:val="single" w:sz="4" w:space="0" w:color="auto"/>
        <w:bottom w:val="single" w:sz="4" w:space="0" w:color="auto"/>
      </w:pBdr>
      <w:shd w:val="clear" w:color="000000" w:fill="D9D9D9"/>
      <w:spacing w:before="100" w:beforeAutospacing="1" w:after="100" w:afterAutospacing="1"/>
      <w:jc w:val="left"/>
      <w:textAlignment w:val="center"/>
    </w:pPr>
    <w:rPr>
      <w:rFonts w:cs="Arial"/>
      <w:sz w:val="16"/>
      <w:szCs w:val="16"/>
    </w:rPr>
  </w:style>
  <w:style w:type="paragraph" w:customStyle="1" w:styleId="xl116">
    <w:name w:val="xl116"/>
    <w:basedOn w:val="Normal"/>
    <w:rsid w:val="000534FD"/>
    <w:pPr>
      <w:pBdr>
        <w:top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cs="Arial"/>
      <w:sz w:val="16"/>
      <w:szCs w:val="16"/>
    </w:rPr>
  </w:style>
  <w:style w:type="paragraph" w:customStyle="1" w:styleId="xl117">
    <w:name w:val="xl117"/>
    <w:basedOn w:val="Normal"/>
    <w:rsid w:val="000534F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cs="Arial"/>
      <w:sz w:val="16"/>
      <w:szCs w:val="16"/>
    </w:rPr>
  </w:style>
  <w:style w:type="paragraph" w:customStyle="1" w:styleId="xl118">
    <w:name w:val="xl118"/>
    <w:basedOn w:val="Normal"/>
    <w:rsid w:val="000534F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top"/>
    </w:pPr>
    <w:rPr>
      <w:rFonts w:cs="Arial"/>
      <w:sz w:val="16"/>
      <w:szCs w:val="16"/>
    </w:rPr>
  </w:style>
  <w:style w:type="paragraph" w:customStyle="1" w:styleId="xl119">
    <w:name w:val="xl119"/>
    <w:basedOn w:val="Normal"/>
    <w:rsid w:val="000534FD"/>
    <w:pPr>
      <w:spacing w:before="100" w:beforeAutospacing="1" w:after="100" w:afterAutospacing="1"/>
      <w:jc w:val="left"/>
      <w:textAlignment w:val="center"/>
    </w:pPr>
    <w:rPr>
      <w:rFonts w:cs="Arial"/>
      <w:b/>
      <w:bCs/>
      <w:sz w:val="16"/>
      <w:szCs w:val="16"/>
    </w:rPr>
  </w:style>
  <w:style w:type="paragraph" w:customStyle="1" w:styleId="xl120">
    <w:name w:val="xl120"/>
    <w:basedOn w:val="Normal"/>
    <w:rsid w:val="000534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cs="Arial"/>
      <w:b/>
      <w:bCs/>
      <w:sz w:val="16"/>
      <w:szCs w:val="16"/>
    </w:rPr>
  </w:style>
  <w:style w:type="paragraph" w:customStyle="1" w:styleId="xl121">
    <w:name w:val="xl121"/>
    <w:basedOn w:val="Normal"/>
    <w:rsid w:val="000534FD"/>
    <w:pPr>
      <w:pBdr>
        <w:top w:val="single" w:sz="12" w:space="0" w:color="FF0000"/>
      </w:pBdr>
      <w:spacing w:before="100" w:beforeAutospacing="1" w:after="100" w:afterAutospacing="1"/>
      <w:textAlignment w:val="center"/>
    </w:pPr>
    <w:rPr>
      <w:rFonts w:cs="Arial"/>
      <w:b/>
      <w:bCs/>
      <w:sz w:val="16"/>
      <w:szCs w:val="16"/>
    </w:rPr>
  </w:style>
  <w:style w:type="paragraph" w:styleId="NormalIndent">
    <w:name w:val="Normal Indent"/>
    <w:aliases w:val="Rientro normale Carattere,Rientro normale Carattere1 Carattere,Rientro normale Carattere Carattere Carattere,Rientro normale Carattere1 Carattere Carattere Carattere,Rientro normale Carattere Carattere Carattere Carattere Carattere"/>
    <w:basedOn w:val="Normal"/>
    <w:link w:val="NormalIndentChar"/>
    <w:rsid w:val="00ED69DD"/>
    <w:pPr>
      <w:keepLines/>
      <w:spacing w:after="120"/>
      <w:ind w:left="851"/>
    </w:pPr>
    <w:rPr>
      <w:sz w:val="20"/>
      <w:szCs w:val="20"/>
      <w:lang w:bidi="he-IL"/>
    </w:rPr>
  </w:style>
  <w:style w:type="character" w:customStyle="1" w:styleId="NormalIndentChar">
    <w:name w:val="Normal Indent Char"/>
    <w:aliases w:val="Rientro normale Carattere Char,Rientro normale Carattere1 Carattere Char,Rientro normale Carattere Carattere Carattere Char,Rientro normale Carattere1 Carattere Carattere Carattere Char"/>
    <w:link w:val="NormalIndent"/>
    <w:rsid w:val="00ED69DD"/>
    <w:rPr>
      <w:rFonts w:ascii="Arial" w:hAnsi="Arial"/>
      <w:lang w:bidi="he-IL"/>
    </w:rPr>
  </w:style>
  <w:style w:type="paragraph" w:styleId="BodyTextIndent2">
    <w:name w:val="Body Text Indent 2"/>
    <w:basedOn w:val="Normal"/>
    <w:link w:val="BodyTextIndent2Char"/>
    <w:uiPriority w:val="99"/>
    <w:semiHidden/>
    <w:unhideWhenUsed/>
    <w:rsid w:val="00802B79"/>
    <w:pPr>
      <w:spacing w:after="120" w:line="480" w:lineRule="auto"/>
      <w:ind w:left="283"/>
    </w:pPr>
  </w:style>
  <w:style w:type="character" w:customStyle="1" w:styleId="BodyTextIndent2Char">
    <w:name w:val="Body Text Indent 2 Char"/>
    <w:basedOn w:val="DefaultParagraphFont"/>
    <w:link w:val="BodyTextIndent2"/>
    <w:uiPriority w:val="99"/>
    <w:semiHidden/>
    <w:rsid w:val="00802B79"/>
    <w:rPr>
      <w:rFonts w:ascii="Arial" w:hAnsi="Arial"/>
      <w:sz w:val="18"/>
      <w:szCs w:val="24"/>
    </w:rPr>
  </w:style>
  <w:style w:type="paragraph" w:customStyle="1" w:styleId="Item4">
    <w:name w:val="Item 4"/>
    <w:basedOn w:val="Item3"/>
    <w:qFormat/>
    <w:rsid w:val="00620700"/>
    <w:pPr>
      <w:ind w:left="1451" w:hanging="357"/>
    </w:pPr>
  </w:style>
  <w:style w:type="table" w:customStyle="1" w:styleId="TableGrid1">
    <w:name w:val="Table Grid1"/>
    <w:basedOn w:val="TableNormal"/>
    <w:next w:val="TableGrid"/>
    <w:rsid w:val="00980A39"/>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6221429">
      <w:bodyDiv w:val="1"/>
      <w:marLeft w:val="0"/>
      <w:marRight w:val="0"/>
      <w:marTop w:val="0"/>
      <w:marBottom w:val="0"/>
      <w:divBdr>
        <w:top w:val="none" w:sz="0" w:space="0" w:color="auto"/>
        <w:left w:val="none" w:sz="0" w:space="0" w:color="auto"/>
        <w:bottom w:val="none" w:sz="0" w:space="0" w:color="auto"/>
        <w:right w:val="none" w:sz="0" w:space="0" w:color="auto"/>
      </w:divBdr>
    </w:div>
    <w:div w:id="1419214304">
      <w:bodyDiv w:val="1"/>
      <w:marLeft w:val="0"/>
      <w:marRight w:val="0"/>
      <w:marTop w:val="0"/>
      <w:marBottom w:val="0"/>
      <w:divBdr>
        <w:top w:val="none" w:sz="0" w:space="0" w:color="auto"/>
        <w:left w:val="none" w:sz="0" w:space="0" w:color="auto"/>
        <w:bottom w:val="none" w:sz="0" w:space="0" w:color="auto"/>
        <w:right w:val="none" w:sz="0" w:space="0" w:color="auto"/>
      </w:divBdr>
    </w:div>
    <w:div w:id="2014792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header" Target="header4.xml"/><Relationship Id="rId26" Type="http://schemas.openxmlformats.org/officeDocument/2006/relationships/header" Target="header7.xml"/><Relationship Id="rId3" Type="http://schemas.openxmlformats.org/officeDocument/2006/relationships/numbering" Target="numbering.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3.png"/><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4.jpeg"/><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6.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image" Target="media/image5.emf"/><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app\templates\18w10ce\RINA%20Consulting%20SpA\RINA-Consulting-ITA-report_C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D90AA4C8C3343CEB76678558084C1E0"/>
        <w:category>
          <w:name w:val="Generale"/>
          <w:gallery w:val="placeholder"/>
        </w:category>
        <w:types>
          <w:type w:val="bbPlcHdr"/>
        </w:types>
        <w:behaviors>
          <w:behavior w:val="content"/>
        </w:behaviors>
        <w:guid w:val="{B8214E28-EF3F-42E3-9400-64531914B7D2}"/>
      </w:docPartPr>
      <w:docPartBody>
        <w:p w:rsidR="00F915E5" w:rsidRDefault="00F6736A">
          <w:pPr>
            <w:pStyle w:val="1D90AA4C8C3343CEB76678558084C1E0"/>
          </w:pPr>
          <w:r w:rsidRPr="00F01520">
            <w:rPr>
              <w:rStyle w:val="PlaceholderText"/>
            </w:rPr>
            <w:t>[Subject]</w:t>
          </w:r>
        </w:p>
      </w:docPartBody>
    </w:docPart>
    <w:docPart>
      <w:docPartPr>
        <w:name w:val="EDCA3F7785AE4A7290A18BE16CA2C174"/>
        <w:category>
          <w:name w:val="Generale"/>
          <w:gallery w:val="placeholder"/>
        </w:category>
        <w:types>
          <w:type w:val="bbPlcHdr"/>
        </w:types>
        <w:behaviors>
          <w:behavior w:val="content"/>
        </w:behaviors>
        <w:guid w:val="{914F3AD3-8E61-416E-B72B-82696D8BBD82}"/>
      </w:docPartPr>
      <w:docPartBody>
        <w:p w:rsidR="00F915E5" w:rsidRDefault="00F6736A">
          <w:pPr>
            <w:pStyle w:val="EDCA3F7785AE4A7290A18BE16CA2C174"/>
          </w:pPr>
          <w:r w:rsidRPr="00324C11">
            <w:rPr>
              <w:rStyle w:val="PlaceholderText"/>
            </w:rPr>
            <w:t>[Title]</w:t>
          </w:r>
        </w:p>
      </w:docPartBody>
    </w:docPart>
    <w:docPart>
      <w:docPartPr>
        <w:name w:val="B0593292D86F414DAE53B39B8610F3D8"/>
        <w:category>
          <w:name w:val="Generale"/>
          <w:gallery w:val="placeholder"/>
        </w:category>
        <w:types>
          <w:type w:val="bbPlcHdr"/>
        </w:types>
        <w:behaviors>
          <w:behavior w:val="content"/>
        </w:behaviors>
        <w:guid w:val="{38CCD698-923F-4130-907A-0F28CF30FAEE}"/>
      </w:docPartPr>
      <w:docPartBody>
        <w:p w:rsidR="00F915E5" w:rsidRDefault="00F6736A">
          <w:pPr>
            <w:pStyle w:val="B0593292D86F414DAE53B39B8610F3D8"/>
          </w:pPr>
          <w:r w:rsidRPr="009D41C6">
            <w:rPr>
              <w:rStyle w:val="PlaceholderText"/>
            </w:rPr>
            <w:t>[Category]</w:t>
          </w:r>
        </w:p>
      </w:docPartBody>
    </w:docPart>
    <w:docPart>
      <w:docPartPr>
        <w:name w:val="73D04B7183254A68BC272A7AC6F31747"/>
        <w:category>
          <w:name w:val="Generale"/>
          <w:gallery w:val="placeholder"/>
        </w:category>
        <w:types>
          <w:type w:val="bbPlcHdr"/>
        </w:types>
        <w:behaviors>
          <w:behavior w:val="content"/>
        </w:behaviors>
        <w:guid w:val="{0025EBB6-B9A9-4342-80DF-CCAFF640F0C7}"/>
      </w:docPartPr>
      <w:docPartBody>
        <w:p w:rsidR="00F915E5" w:rsidRDefault="00F6736A">
          <w:pPr>
            <w:pStyle w:val="73D04B7183254A68BC272A7AC6F31747"/>
          </w:pPr>
          <w:r w:rsidRPr="00615854">
            <w:rPr>
              <w:rStyle w:val="PlaceholderText"/>
            </w:rPr>
            <w:t>[Category]</w:t>
          </w:r>
        </w:p>
      </w:docPartBody>
    </w:docPart>
    <w:docPart>
      <w:docPartPr>
        <w:name w:val="9109192AE15940639C0F22D195DDD9AD"/>
        <w:category>
          <w:name w:val="Generale"/>
          <w:gallery w:val="placeholder"/>
        </w:category>
        <w:types>
          <w:type w:val="bbPlcHdr"/>
        </w:types>
        <w:behaviors>
          <w:behavior w:val="content"/>
        </w:behaviors>
        <w:guid w:val="{FDB45E3A-0A83-4C7B-AA1D-E688D7CBF16A}"/>
      </w:docPartPr>
      <w:docPartBody>
        <w:p w:rsidR="00F915E5" w:rsidRDefault="00F6736A">
          <w:pPr>
            <w:pStyle w:val="9109192AE15940639C0F22D195DDD9AD"/>
          </w:pPr>
          <w:r w:rsidRPr="00324C11">
            <w:rPr>
              <w:rStyle w:val="PlaceholderText"/>
            </w:rPr>
            <w:t>[Abstract]</w:t>
          </w:r>
        </w:p>
      </w:docPartBody>
    </w:docPart>
    <w:docPart>
      <w:docPartPr>
        <w:name w:val="67F702CA5054479081B3CBD3BF1E0C61"/>
        <w:category>
          <w:name w:val="Generale"/>
          <w:gallery w:val="placeholder"/>
        </w:category>
        <w:types>
          <w:type w:val="bbPlcHdr"/>
        </w:types>
        <w:behaviors>
          <w:behavior w:val="content"/>
        </w:behaviors>
        <w:guid w:val="{12B921BD-DDFF-41B4-B18D-452AAA9A160B}"/>
      </w:docPartPr>
      <w:docPartBody>
        <w:p w:rsidR="00187753" w:rsidRDefault="00E94E36" w:rsidP="00E94E36">
          <w:pPr>
            <w:pStyle w:val="67F702CA5054479081B3CBD3BF1E0C61"/>
          </w:pPr>
          <w:r w:rsidRPr="00F01520">
            <w:rPr>
              <w:rStyle w:val="PlaceholderText"/>
            </w:rPr>
            <w:t>[Subject]</w:t>
          </w:r>
        </w:p>
      </w:docPartBody>
    </w:docPart>
    <w:docPart>
      <w:docPartPr>
        <w:name w:val="AB33ECDECFDA422DA432651BB41EE619"/>
        <w:category>
          <w:name w:val="Generale"/>
          <w:gallery w:val="placeholder"/>
        </w:category>
        <w:types>
          <w:type w:val="bbPlcHdr"/>
        </w:types>
        <w:behaviors>
          <w:behavior w:val="content"/>
        </w:behaviors>
        <w:guid w:val="{B809E9E1-24F5-4DB5-9BAE-B48D763DD02D}"/>
      </w:docPartPr>
      <w:docPartBody>
        <w:p w:rsidR="00187753" w:rsidRDefault="00E94E36" w:rsidP="00E94E36">
          <w:pPr>
            <w:pStyle w:val="AB33ECDECFDA422DA432651BB41EE619"/>
          </w:pPr>
          <w:r w:rsidRPr="006B2277">
            <w:rPr>
              <w:rStyle w:val="PlaceholderText"/>
            </w:rPr>
            <w:t>[Title]</w:t>
          </w:r>
        </w:p>
      </w:docPartBody>
    </w:docPart>
    <w:docPart>
      <w:docPartPr>
        <w:name w:val="B16D4F1111DE4E0E8B654D595A2ACFA2"/>
        <w:category>
          <w:name w:val="Generale"/>
          <w:gallery w:val="placeholder"/>
        </w:category>
        <w:types>
          <w:type w:val="bbPlcHdr"/>
        </w:types>
        <w:behaviors>
          <w:behavior w:val="content"/>
        </w:behaviors>
        <w:guid w:val="{D7DA6525-F6BA-419A-815C-FE3E17C78141}"/>
      </w:docPartPr>
      <w:docPartBody>
        <w:p w:rsidR="00187753" w:rsidRDefault="00E94E36" w:rsidP="00E94E36">
          <w:pPr>
            <w:pStyle w:val="B16D4F1111DE4E0E8B654D595A2ACFA2"/>
          </w:pPr>
          <w:r w:rsidRPr="009638A4">
            <w:rPr>
              <w:rStyle w:val="PlaceholderText"/>
            </w:rPr>
            <w:t>[Category]</w:t>
          </w:r>
        </w:p>
      </w:docPartBody>
    </w:docPart>
    <w:docPart>
      <w:docPartPr>
        <w:name w:val="6714C67EF29E4D1DBF243B5586C8BFB0"/>
        <w:category>
          <w:name w:val="General"/>
          <w:gallery w:val="placeholder"/>
        </w:category>
        <w:types>
          <w:type w:val="bbPlcHdr"/>
        </w:types>
        <w:behaviors>
          <w:behavior w:val="content"/>
        </w:behaviors>
        <w:guid w:val="{69441787-8CB3-4FF8-B79F-0D20B1F1001D}"/>
      </w:docPartPr>
      <w:docPartBody>
        <w:p w:rsidR="00A97857" w:rsidRDefault="00A97857" w:rsidP="00A97857">
          <w:pPr>
            <w:pStyle w:val="6714C67EF29E4D1DBF243B5586C8BFB0"/>
          </w:pPr>
          <w:r w:rsidRPr="00F01520">
            <w:rPr>
              <w:rStyle w:val="PlaceholderText"/>
            </w:rPr>
            <w:t>[Subject]</w:t>
          </w:r>
        </w:p>
      </w:docPartBody>
    </w:docPart>
    <w:docPart>
      <w:docPartPr>
        <w:name w:val="31D3AB057C2C4BF48B935D71EF7E1949"/>
        <w:category>
          <w:name w:val="General"/>
          <w:gallery w:val="placeholder"/>
        </w:category>
        <w:types>
          <w:type w:val="bbPlcHdr"/>
        </w:types>
        <w:behaviors>
          <w:behavior w:val="content"/>
        </w:behaviors>
        <w:guid w:val="{8652D574-CF3E-4118-8E11-37D91396466F}"/>
      </w:docPartPr>
      <w:docPartBody>
        <w:p w:rsidR="00A97857" w:rsidRDefault="00A97857" w:rsidP="00A97857">
          <w:pPr>
            <w:pStyle w:val="31D3AB057C2C4BF48B935D71EF7E1949"/>
          </w:pPr>
          <w:r w:rsidRPr="006B2277">
            <w:rPr>
              <w:rStyle w:val="PlaceholderText"/>
            </w:rPr>
            <w:t>[Title]</w:t>
          </w:r>
        </w:p>
      </w:docPartBody>
    </w:docPart>
    <w:docPart>
      <w:docPartPr>
        <w:name w:val="20F30F63593C4CFC8A4374C586B744F0"/>
        <w:category>
          <w:name w:val="General"/>
          <w:gallery w:val="placeholder"/>
        </w:category>
        <w:types>
          <w:type w:val="bbPlcHdr"/>
        </w:types>
        <w:behaviors>
          <w:behavior w:val="content"/>
        </w:behaviors>
        <w:guid w:val="{A881F00F-2527-4C35-8231-DB9BE26D9AFF}"/>
      </w:docPartPr>
      <w:docPartBody>
        <w:p w:rsidR="00A97857" w:rsidRDefault="00A97857" w:rsidP="00A97857">
          <w:pPr>
            <w:pStyle w:val="20F30F63593C4CFC8A4374C586B744F0"/>
          </w:pPr>
          <w:r w:rsidRPr="009638A4">
            <w:rPr>
              <w:rStyle w:val="PlaceholderText"/>
            </w:rPr>
            <w:t>[Category]</w:t>
          </w:r>
        </w:p>
      </w:docPartBody>
    </w:docPart>
    <w:docPart>
      <w:docPartPr>
        <w:name w:val="11C91DB996B847539F7004A67AFDC6E8"/>
        <w:category>
          <w:name w:val="General"/>
          <w:gallery w:val="placeholder"/>
        </w:category>
        <w:types>
          <w:type w:val="bbPlcHdr"/>
        </w:types>
        <w:behaviors>
          <w:behavior w:val="content"/>
        </w:behaviors>
        <w:guid w:val="{61F70215-A265-452D-B225-3E833055885F}"/>
      </w:docPartPr>
      <w:docPartBody>
        <w:p w:rsidR="00DA6677" w:rsidRDefault="00DA6677" w:rsidP="00DA6677">
          <w:pPr>
            <w:pStyle w:val="11C91DB996B847539F7004A67AFDC6E8"/>
          </w:pPr>
          <w:r w:rsidRPr="006B2277">
            <w:rPr>
              <w:rStyle w:val="PlaceholderText"/>
            </w:rPr>
            <w:t>[Subject]</w:t>
          </w:r>
        </w:p>
      </w:docPartBody>
    </w:docPart>
    <w:docPart>
      <w:docPartPr>
        <w:name w:val="EC87F9ED18C747718043AE51A3BBF874"/>
        <w:category>
          <w:name w:val="General"/>
          <w:gallery w:val="placeholder"/>
        </w:category>
        <w:types>
          <w:type w:val="bbPlcHdr"/>
        </w:types>
        <w:behaviors>
          <w:behavior w:val="content"/>
        </w:behaviors>
        <w:guid w:val="{5C8CA9E9-D6C4-48E5-9BE9-19898C236C93}"/>
      </w:docPartPr>
      <w:docPartBody>
        <w:p w:rsidR="00DA6677" w:rsidRDefault="00DA6677" w:rsidP="00DA6677">
          <w:pPr>
            <w:pStyle w:val="EC87F9ED18C747718043AE51A3BBF874"/>
          </w:pPr>
          <w:r w:rsidRPr="006B2277">
            <w:rPr>
              <w:rStyle w:val="PlaceholderText"/>
            </w:rPr>
            <w:t>[Title]</w:t>
          </w:r>
        </w:p>
      </w:docPartBody>
    </w:docPart>
    <w:docPart>
      <w:docPartPr>
        <w:name w:val="78DFF3BE07A040F3A58E53D601636F18"/>
        <w:category>
          <w:name w:val="General"/>
          <w:gallery w:val="placeholder"/>
        </w:category>
        <w:types>
          <w:type w:val="bbPlcHdr"/>
        </w:types>
        <w:behaviors>
          <w:behavior w:val="content"/>
        </w:behaviors>
        <w:guid w:val="{6C6F02B2-164A-4C4C-8165-DC1D6D0FD381}"/>
      </w:docPartPr>
      <w:docPartBody>
        <w:p w:rsidR="00EF3263" w:rsidRDefault="00EF3263" w:rsidP="00EF3263">
          <w:pPr>
            <w:pStyle w:val="78DFF3BE07A040F3A58E53D601636F18"/>
          </w:pPr>
          <w:r w:rsidRPr="00F01520">
            <w:rPr>
              <w:rStyle w:val="PlaceholderText"/>
            </w:rPr>
            <w:t>[Subject]</w:t>
          </w:r>
        </w:p>
      </w:docPartBody>
    </w:docPart>
    <w:docPart>
      <w:docPartPr>
        <w:name w:val="87345E12AEFB443EB7911656C93CE910"/>
        <w:category>
          <w:name w:val="General"/>
          <w:gallery w:val="placeholder"/>
        </w:category>
        <w:types>
          <w:type w:val="bbPlcHdr"/>
        </w:types>
        <w:behaviors>
          <w:behavior w:val="content"/>
        </w:behaviors>
        <w:guid w:val="{F66E0339-1F6A-4412-AFDC-79134549D900}"/>
      </w:docPartPr>
      <w:docPartBody>
        <w:p w:rsidR="00EF3263" w:rsidRDefault="00EF3263" w:rsidP="00EF3263">
          <w:pPr>
            <w:pStyle w:val="87345E12AEFB443EB7911656C93CE910"/>
          </w:pPr>
          <w:r w:rsidRPr="001F1C2B">
            <w:rPr>
              <w:rStyle w:val="PlaceholderText"/>
            </w:rPr>
            <w:t>[Title]</w:t>
          </w:r>
        </w:p>
      </w:docPartBody>
    </w:docPart>
    <w:docPart>
      <w:docPartPr>
        <w:name w:val="90C42EF4B5F248128FDBD527BB02B888"/>
        <w:category>
          <w:name w:val="General"/>
          <w:gallery w:val="placeholder"/>
        </w:category>
        <w:types>
          <w:type w:val="bbPlcHdr"/>
        </w:types>
        <w:behaviors>
          <w:behavior w:val="content"/>
        </w:behaviors>
        <w:guid w:val="{85059B68-61D6-48EF-B5C7-8E701BF1F13F}"/>
      </w:docPartPr>
      <w:docPartBody>
        <w:p w:rsidR="00EF3263" w:rsidRDefault="00EF3263" w:rsidP="00EF3263">
          <w:pPr>
            <w:pStyle w:val="90C42EF4B5F248128FDBD527BB02B888"/>
          </w:pPr>
          <w:r w:rsidRPr="009638A4">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badi MT Condensed Light">
    <w:altName w:val="MV Boli"/>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736A"/>
    <w:rsid w:val="000522AC"/>
    <w:rsid w:val="000E3494"/>
    <w:rsid w:val="000F5B98"/>
    <w:rsid w:val="0011017A"/>
    <w:rsid w:val="001222D5"/>
    <w:rsid w:val="00187753"/>
    <w:rsid w:val="001E0145"/>
    <w:rsid w:val="002062C9"/>
    <w:rsid w:val="0022572D"/>
    <w:rsid w:val="002F49A1"/>
    <w:rsid w:val="003247FC"/>
    <w:rsid w:val="003535A5"/>
    <w:rsid w:val="004B70B6"/>
    <w:rsid w:val="004D13B2"/>
    <w:rsid w:val="00531855"/>
    <w:rsid w:val="00623566"/>
    <w:rsid w:val="0066217E"/>
    <w:rsid w:val="006A3AF7"/>
    <w:rsid w:val="00764309"/>
    <w:rsid w:val="007666C9"/>
    <w:rsid w:val="0088331C"/>
    <w:rsid w:val="0088628E"/>
    <w:rsid w:val="008B05F2"/>
    <w:rsid w:val="008D5E86"/>
    <w:rsid w:val="008E7CB4"/>
    <w:rsid w:val="00935095"/>
    <w:rsid w:val="009F2500"/>
    <w:rsid w:val="00A06482"/>
    <w:rsid w:val="00A2796C"/>
    <w:rsid w:val="00A3716B"/>
    <w:rsid w:val="00A97857"/>
    <w:rsid w:val="00CE5F29"/>
    <w:rsid w:val="00CE62A4"/>
    <w:rsid w:val="00D17C88"/>
    <w:rsid w:val="00D32C47"/>
    <w:rsid w:val="00DA6677"/>
    <w:rsid w:val="00DC1799"/>
    <w:rsid w:val="00DE08B5"/>
    <w:rsid w:val="00E0014F"/>
    <w:rsid w:val="00E2630C"/>
    <w:rsid w:val="00E94E36"/>
    <w:rsid w:val="00EF3263"/>
    <w:rsid w:val="00EF346A"/>
    <w:rsid w:val="00F00C29"/>
    <w:rsid w:val="00F44E54"/>
    <w:rsid w:val="00F57A2A"/>
    <w:rsid w:val="00F57C31"/>
    <w:rsid w:val="00F6736A"/>
    <w:rsid w:val="00F778C3"/>
    <w:rsid w:val="00F915E5"/>
    <w:rsid w:val="00FD1E3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EF3263"/>
    <w:rPr>
      <w:color w:val="808080"/>
    </w:rPr>
  </w:style>
  <w:style w:type="paragraph" w:customStyle="1" w:styleId="1D90AA4C8C3343CEB76678558084C1E0">
    <w:name w:val="1D90AA4C8C3343CEB76678558084C1E0"/>
  </w:style>
  <w:style w:type="paragraph" w:customStyle="1" w:styleId="EDCA3F7785AE4A7290A18BE16CA2C174">
    <w:name w:val="EDCA3F7785AE4A7290A18BE16CA2C174"/>
  </w:style>
  <w:style w:type="paragraph" w:customStyle="1" w:styleId="B0593292D86F414DAE53B39B8610F3D8">
    <w:name w:val="B0593292D86F414DAE53B39B8610F3D8"/>
  </w:style>
  <w:style w:type="paragraph" w:customStyle="1" w:styleId="E27F593E1D4540E989176CB8A34766E9">
    <w:name w:val="E27F593E1D4540E989176CB8A34766E9"/>
  </w:style>
  <w:style w:type="paragraph" w:customStyle="1" w:styleId="26A19DC5D8A64B8E8C2B99A76D96F76A">
    <w:name w:val="26A19DC5D8A64B8E8C2B99A76D96F76A"/>
  </w:style>
  <w:style w:type="paragraph" w:customStyle="1" w:styleId="73D04B7183254A68BC272A7AC6F31747">
    <w:name w:val="73D04B7183254A68BC272A7AC6F31747"/>
  </w:style>
  <w:style w:type="paragraph" w:customStyle="1" w:styleId="9109192AE15940639C0F22D195DDD9AD">
    <w:name w:val="9109192AE15940639C0F22D195DDD9AD"/>
  </w:style>
  <w:style w:type="paragraph" w:customStyle="1" w:styleId="9F50BC990B8B40999B307E4C32A2CCE8">
    <w:name w:val="9F50BC990B8B40999B307E4C32A2CCE8"/>
  </w:style>
  <w:style w:type="paragraph" w:customStyle="1" w:styleId="831394106839419C88E3DD3EC2B95C1B">
    <w:name w:val="831394106839419C88E3DD3EC2B95C1B"/>
  </w:style>
  <w:style w:type="paragraph" w:customStyle="1" w:styleId="77A00770FDDA4A72BDFC58F1DC0777DF">
    <w:name w:val="77A00770FDDA4A72BDFC58F1DC0777DF"/>
  </w:style>
  <w:style w:type="paragraph" w:customStyle="1" w:styleId="7152F242C06F48EC991D3F228E8CE163">
    <w:name w:val="7152F242C06F48EC991D3F228E8CE163"/>
  </w:style>
  <w:style w:type="paragraph" w:customStyle="1" w:styleId="BE5B91247EC44FAF8C41D7A0B1488D1D">
    <w:name w:val="BE5B91247EC44FAF8C41D7A0B1488D1D"/>
  </w:style>
  <w:style w:type="paragraph" w:customStyle="1" w:styleId="8391E769206247768C183A791F992374">
    <w:name w:val="8391E769206247768C183A791F992374"/>
  </w:style>
  <w:style w:type="paragraph" w:customStyle="1" w:styleId="67F702CA5054479081B3CBD3BF1E0C61">
    <w:name w:val="67F702CA5054479081B3CBD3BF1E0C61"/>
    <w:rsid w:val="00E94E36"/>
  </w:style>
  <w:style w:type="paragraph" w:customStyle="1" w:styleId="AB33ECDECFDA422DA432651BB41EE619">
    <w:name w:val="AB33ECDECFDA422DA432651BB41EE619"/>
    <w:rsid w:val="00E94E36"/>
  </w:style>
  <w:style w:type="paragraph" w:customStyle="1" w:styleId="5A6188697B52400492CB6B112D401557">
    <w:name w:val="5A6188697B52400492CB6B112D401557"/>
    <w:rsid w:val="00E94E36"/>
  </w:style>
  <w:style w:type="paragraph" w:customStyle="1" w:styleId="B16D4F1111DE4E0E8B654D595A2ACFA2">
    <w:name w:val="B16D4F1111DE4E0E8B654D595A2ACFA2"/>
    <w:rsid w:val="00E94E36"/>
  </w:style>
  <w:style w:type="paragraph" w:customStyle="1" w:styleId="F89309AA9CEC43D1970FA7759CA1F1F8">
    <w:name w:val="F89309AA9CEC43D1970FA7759CA1F1F8"/>
    <w:rsid w:val="00F44E54"/>
  </w:style>
  <w:style w:type="paragraph" w:customStyle="1" w:styleId="5A2F4F13F6AF4A9BA4F9EAB43736B1D2">
    <w:name w:val="5A2F4F13F6AF4A9BA4F9EAB43736B1D2"/>
    <w:rsid w:val="00F44E54"/>
  </w:style>
  <w:style w:type="paragraph" w:customStyle="1" w:styleId="398F76128132464EAB67DF3A74D180F4">
    <w:name w:val="398F76128132464EAB67DF3A74D180F4"/>
    <w:rsid w:val="003535A5"/>
  </w:style>
  <w:style w:type="paragraph" w:customStyle="1" w:styleId="CEE997CFD869445BA6581508FA608C46">
    <w:name w:val="CEE997CFD869445BA6581508FA608C46"/>
    <w:rsid w:val="003535A5"/>
  </w:style>
  <w:style w:type="paragraph" w:customStyle="1" w:styleId="7491DF2ACC314F4A944DCE4A0E7F1795">
    <w:name w:val="7491DF2ACC314F4A944DCE4A0E7F1795"/>
    <w:rsid w:val="003535A5"/>
  </w:style>
  <w:style w:type="paragraph" w:customStyle="1" w:styleId="109CAE4741AE4C8EBDE1477B39B28367">
    <w:name w:val="109CAE4741AE4C8EBDE1477B39B28367"/>
    <w:rsid w:val="003535A5"/>
  </w:style>
  <w:style w:type="paragraph" w:customStyle="1" w:styleId="D51F874E85174164BFF5C2B7E1820263">
    <w:name w:val="D51F874E85174164BFF5C2B7E1820263"/>
    <w:rsid w:val="003535A5"/>
  </w:style>
  <w:style w:type="paragraph" w:customStyle="1" w:styleId="B0B4783686EC4E8BB6722FFB9D792F9A">
    <w:name w:val="B0B4783686EC4E8BB6722FFB9D792F9A"/>
    <w:rsid w:val="003535A5"/>
  </w:style>
  <w:style w:type="paragraph" w:customStyle="1" w:styleId="6714C67EF29E4D1DBF243B5586C8BFB0">
    <w:name w:val="6714C67EF29E4D1DBF243B5586C8BFB0"/>
    <w:rsid w:val="00A97857"/>
  </w:style>
  <w:style w:type="paragraph" w:customStyle="1" w:styleId="31D3AB057C2C4BF48B935D71EF7E1949">
    <w:name w:val="31D3AB057C2C4BF48B935D71EF7E1949"/>
    <w:rsid w:val="00A97857"/>
  </w:style>
  <w:style w:type="paragraph" w:customStyle="1" w:styleId="20F30F63593C4CFC8A4374C586B744F0">
    <w:name w:val="20F30F63593C4CFC8A4374C586B744F0"/>
    <w:rsid w:val="00A97857"/>
  </w:style>
  <w:style w:type="paragraph" w:customStyle="1" w:styleId="18003115AEEF419D946D69A636EA3CC0">
    <w:name w:val="18003115AEEF419D946D69A636EA3CC0"/>
    <w:rsid w:val="00A97857"/>
  </w:style>
  <w:style w:type="paragraph" w:customStyle="1" w:styleId="11C91DB996B847539F7004A67AFDC6E8">
    <w:name w:val="11C91DB996B847539F7004A67AFDC6E8"/>
    <w:rsid w:val="00DA6677"/>
  </w:style>
  <w:style w:type="paragraph" w:customStyle="1" w:styleId="EC87F9ED18C747718043AE51A3BBF874">
    <w:name w:val="EC87F9ED18C747718043AE51A3BBF874"/>
    <w:rsid w:val="00DA6677"/>
  </w:style>
  <w:style w:type="paragraph" w:customStyle="1" w:styleId="ED7424D6AF4C4CAAB8FB2F30F797A7BA">
    <w:name w:val="ED7424D6AF4C4CAAB8FB2F30F797A7BA"/>
    <w:rsid w:val="00DA6677"/>
  </w:style>
  <w:style w:type="paragraph" w:customStyle="1" w:styleId="F64D926DB1CD431491D5E389CA8B8A6C">
    <w:name w:val="F64D926DB1CD431491D5E389CA8B8A6C"/>
    <w:rsid w:val="001222D5"/>
  </w:style>
  <w:style w:type="paragraph" w:customStyle="1" w:styleId="C327F2D95D5549608AFEDC8E2BC73309">
    <w:name w:val="C327F2D95D5549608AFEDC8E2BC73309"/>
    <w:rsid w:val="00F778C3"/>
  </w:style>
  <w:style w:type="paragraph" w:customStyle="1" w:styleId="836B9085A8E942F6A32A534FE5A08898">
    <w:name w:val="836B9085A8E942F6A32A534FE5A08898"/>
    <w:rsid w:val="00F778C3"/>
  </w:style>
  <w:style w:type="paragraph" w:customStyle="1" w:styleId="37FC5D8A0D0C460187C4330DEB866FB2">
    <w:name w:val="37FC5D8A0D0C460187C4330DEB866FB2"/>
    <w:rsid w:val="00F778C3"/>
  </w:style>
  <w:style w:type="paragraph" w:customStyle="1" w:styleId="8F3F2B0B8A6D4919AD9625785F2FAC04">
    <w:name w:val="8F3F2B0B8A6D4919AD9625785F2FAC04"/>
    <w:rsid w:val="00F778C3"/>
  </w:style>
  <w:style w:type="paragraph" w:customStyle="1" w:styleId="DABE877AE4BC486EA5F3939E67C6DC2C">
    <w:name w:val="DABE877AE4BC486EA5F3939E67C6DC2C"/>
    <w:rsid w:val="001E0145"/>
  </w:style>
  <w:style w:type="paragraph" w:customStyle="1" w:styleId="9C3F40ED7427432B812822107934A027">
    <w:name w:val="9C3F40ED7427432B812822107934A027"/>
    <w:rsid w:val="001E0145"/>
  </w:style>
  <w:style w:type="paragraph" w:customStyle="1" w:styleId="323AE0FFE5724EA98BFA7BDFD2E80BD7">
    <w:name w:val="323AE0FFE5724EA98BFA7BDFD2E80BD7"/>
    <w:rsid w:val="001E0145"/>
  </w:style>
  <w:style w:type="paragraph" w:customStyle="1" w:styleId="1AADBD47C3BF459A8DBC5EBEC4EA0153">
    <w:name w:val="1AADBD47C3BF459A8DBC5EBEC4EA0153"/>
    <w:rsid w:val="00A06482"/>
    <w:rPr>
      <w:lang w:val="en-US" w:eastAsia="en-US"/>
    </w:rPr>
  </w:style>
  <w:style w:type="paragraph" w:customStyle="1" w:styleId="78DFF3BE07A040F3A58E53D601636F18">
    <w:name w:val="78DFF3BE07A040F3A58E53D601636F18"/>
    <w:rsid w:val="00EF3263"/>
  </w:style>
  <w:style w:type="paragraph" w:customStyle="1" w:styleId="87345E12AEFB443EB7911656C93CE910">
    <w:name w:val="87345E12AEFB443EB7911656C93CE910"/>
    <w:rsid w:val="00EF3263"/>
  </w:style>
  <w:style w:type="paragraph" w:customStyle="1" w:styleId="90C42EF4B5F248128FDBD527BB02B888">
    <w:name w:val="90C42EF4B5F248128FDBD527BB02B888"/>
    <w:rsid w:val="00EF326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Doc. No. XX-XXXX Rev.X – Months Year</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72A262B-B143-4C00-A290-D5BDAFE8B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RINA-Consulting-ITA-report_CE.dotx</Template>
  <TotalTime>3</TotalTime>
  <Pages>83</Pages>
  <Words>25297</Words>
  <Characters>144193</Characters>
  <Application>Microsoft Office Word</Application>
  <DocSecurity>0</DocSecurity>
  <Lines>1201</Lines>
  <Paragraphs>338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Capitolato Speciale d’Appalto</vt:lpstr>
      <vt:lpstr>Piano di Sicurezza e Coordinamento - Integrazione PV4</vt:lpstr>
    </vt:vector>
  </TitlesOfParts>
  <Company>RINA Consulting</Company>
  <LinksUpToDate>false</LinksUpToDate>
  <CharactersWithSpaces>169152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Capitolato Speciale d’Appalto</dc:title>
  <dc:subject>Adeguamento sommità arginale e viabilità tratto ponte viadotto Isola Serafini – via Bosco Biliemme in Comune di Monticelli d’Ongina (PC)</dc:subject>
  <dc:creator>Nicola SQUERI</dc:creator>
  <cp:keywords>ITA Report</cp:keywords>
  <cp:lastModifiedBy>Lorenzo RUFFINI</cp:lastModifiedBy>
  <cp:revision>4</cp:revision>
  <cp:lastPrinted>2019-10-09T15:03:00Z</cp:lastPrinted>
  <dcterms:created xsi:type="dcterms:W3CDTF">2019-11-19T11:16:00Z</dcterms:created>
  <dcterms:modified xsi:type="dcterms:W3CDTF">2019-11-19T11:26:00Z</dcterms:modified>
  <cp:category>Doc. No. P0017232-1-H5 Rev. 0 - Novembre 2019</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175487-42af-4492-84fe-2b4054e011bd_Enabled">
    <vt:lpwstr>true</vt:lpwstr>
  </property>
  <property fmtid="{D5CDD505-2E9C-101B-9397-08002B2CF9AE}" pid="3" name="MSIP_Label_a6175487-42af-4492-84fe-2b4054e011bd_SetDate">
    <vt:lpwstr>2019-11-08T13:32:44Z</vt:lpwstr>
  </property>
  <property fmtid="{D5CDD505-2E9C-101B-9397-08002B2CF9AE}" pid="4" name="MSIP_Label_a6175487-42af-4492-84fe-2b4054e011bd_Method">
    <vt:lpwstr>Privileged</vt:lpwstr>
  </property>
  <property fmtid="{D5CDD505-2E9C-101B-9397-08002B2CF9AE}" pid="5" name="MSIP_Label_a6175487-42af-4492-84fe-2b4054e011bd_Name">
    <vt:lpwstr>Public</vt:lpwstr>
  </property>
  <property fmtid="{D5CDD505-2E9C-101B-9397-08002B2CF9AE}" pid="6" name="MSIP_Label_a6175487-42af-4492-84fe-2b4054e011bd_SiteId">
    <vt:lpwstr>76e3e3ff-fce0-45ec-a946-bc44d69a9b7e</vt:lpwstr>
  </property>
  <property fmtid="{D5CDD505-2E9C-101B-9397-08002B2CF9AE}" pid="7" name="MSIP_Label_a6175487-42af-4492-84fe-2b4054e011bd_ActionId">
    <vt:lpwstr>77ebec7c-a51a-42af-b67b-00008837ba81</vt:lpwstr>
  </property>
  <property fmtid="{D5CDD505-2E9C-101B-9397-08002B2CF9AE}" pid="8" name="MSIP_Label_a6175487-42af-4492-84fe-2b4054e011bd_ContentBits">
    <vt:lpwstr>0</vt:lpwstr>
  </property>
</Properties>
</file>